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2E2" w:rsidRPr="009B72E2" w:rsidRDefault="009B72E2" w:rsidP="009B72E2">
      <w:pPr>
        <w:rPr>
          <w:sz w:val="16"/>
          <w:szCs w:val="16"/>
        </w:rPr>
      </w:pPr>
      <w:bookmarkStart w:id="0" w:name="_GoBack"/>
      <w:bookmarkEnd w:id="0"/>
    </w:p>
    <w:tbl>
      <w:tblPr>
        <w:tblStyle w:val="TableGrid"/>
        <w:tblW w:w="19075" w:type="dxa"/>
        <w:tblLook w:val="04A0" w:firstRow="1" w:lastRow="0" w:firstColumn="1" w:lastColumn="0" w:noHBand="0" w:noVBand="1"/>
      </w:tblPr>
      <w:tblGrid>
        <w:gridCol w:w="1518"/>
        <w:gridCol w:w="1717"/>
        <w:gridCol w:w="1530"/>
        <w:gridCol w:w="3510"/>
        <w:gridCol w:w="1350"/>
        <w:gridCol w:w="2351"/>
        <w:gridCol w:w="2509"/>
        <w:gridCol w:w="1890"/>
        <w:gridCol w:w="2700"/>
      </w:tblGrid>
      <w:tr w:rsidR="005F4BD7" w:rsidTr="00964CA7">
        <w:tc>
          <w:tcPr>
            <w:tcW w:w="0" w:type="auto"/>
            <w:shd w:val="clear" w:color="auto" w:fill="A6A6A6" w:themeFill="background1" w:themeFillShade="A6"/>
          </w:tcPr>
          <w:p w:rsidR="00181BA3" w:rsidRPr="00181BA3" w:rsidRDefault="00181BA3" w:rsidP="00181BA3">
            <w:pPr>
              <w:rPr>
                <w:b/>
                <w:sz w:val="18"/>
                <w:szCs w:val="18"/>
              </w:rPr>
            </w:pPr>
            <w:r w:rsidRPr="00181BA3">
              <w:rPr>
                <w:b/>
                <w:sz w:val="18"/>
                <w:szCs w:val="18"/>
              </w:rPr>
              <w:t xml:space="preserve">School </w:t>
            </w:r>
          </w:p>
        </w:tc>
        <w:tc>
          <w:tcPr>
            <w:tcW w:w="1717" w:type="dxa"/>
            <w:shd w:val="clear" w:color="auto" w:fill="A6A6A6" w:themeFill="background1" w:themeFillShade="A6"/>
          </w:tcPr>
          <w:p w:rsidR="00181BA3" w:rsidRPr="00181BA3" w:rsidRDefault="00181BA3" w:rsidP="00181BA3">
            <w:pPr>
              <w:rPr>
                <w:b/>
                <w:sz w:val="18"/>
                <w:szCs w:val="18"/>
              </w:rPr>
            </w:pPr>
            <w:r w:rsidRPr="00181BA3">
              <w:rPr>
                <w:b/>
                <w:sz w:val="18"/>
                <w:szCs w:val="18"/>
              </w:rPr>
              <w:t>Definition of Diversity</w:t>
            </w:r>
          </w:p>
        </w:tc>
        <w:tc>
          <w:tcPr>
            <w:tcW w:w="1530" w:type="dxa"/>
            <w:shd w:val="clear" w:color="auto" w:fill="A6A6A6" w:themeFill="background1" w:themeFillShade="A6"/>
          </w:tcPr>
          <w:p w:rsidR="00181BA3" w:rsidRPr="00181BA3" w:rsidRDefault="00181BA3" w:rsidP="00181BA3">
            <w:pPr>
              <w:rPr>
                <w:b/>
                <w:sz w:val="18"/>
                <w:szCs w:val="18"/>
              </w:rPr>
            </w:pPr>
            <w:r w:rsidRPr="00181BA3">
              <w:rPr>
                <w:b/>
                <w:sz w:val="18"/>
                <w:szCs w:val="18"/>
              </w:rPr>
              <w:t>Diversity Guideline or Goal</w:t>
            </w:r>
          </w:p>
        </w:tc>
        <w:tc>
          <w:tcPr>
            <w:tcW w:w="3510" w:type="dxa"/>
            <w:shd w:val="clear" w:color="auto" w:fill="A6A6A6" w:themeFill="background1" w:themeFillShade="A6"/>
          </w:tcPr>
          <w:p w:rsidR="00181BA3" w:rsidRPr="00181BA3" w:rsidRDefault="00181BA3" w:rsidP="00181BA3">
            <w:pPr>
              <w:rPr>
                <w:b/>
                <w:sz w:val="18"/>
                <w:szCs w:val="18"/>
              </w:rPr>
            </w:pPr>
            <w:r w:rsidRPr="00181BA3">
              <w:rPr>
                <w:b/>
                <w:sz w:val="18"/>
                <w:szCs w:val="18"/>
              </w:rPr>
              <w:t>Diversity Factors (income, race, etc.)</w:t>
            </w:r>
          </w:p>
        </w:tc>
        <w:tc>
          <w:tcPr>
            <w:tcW w:w="1350" w:type="dxa"/>
            <w:shd w:val="clear" w:color="auto" w:fill="A6A6A6" w:themeFill="background1" w:themeFillShade="A6"/>
          </w:tcPr>
          <w:p w:rsidR="00181BA3" w:rsidRPr="00181BA3" w:rsidRDefault="00181BA3" w:rsidP="00181BA3">
            <w:pPr>
              <w:rPr>
                <w:b/>
                <w:sz w:val="18"/>
                <w:szCs w:val="18"/>
              </w:rPr>
            </w:pPr>
            <w:r w:rsidRPr="00181BA3">
              <w:rPr>
                <w:b/>
                <w:sz w:val="18"/>
                <w:szCs w:val="18"/>
              </w:rPr>
              <w:t>Do all schools fall in the diversity goal or guideline?</w:t>
            </w:r>
          </w:p>
        </w:tc>
        <w:tc>
          <w:tcPr>
            <w:tcW w:w="2351" w:type="dxa"/>
            <w:shd w:val="clear" w:color="auto" w:fill="A6A6A6" w:themeFill="background1" w:themeFillShade="A6"/>
          </w:tcPr>
          <w:p w:rsidR="00181BA3" w:rsidRPr="00181BA3" w:rsidRDefault="00181BA3" w:rsidP="00181BA3">
            <w:pPr>
              <w:pStyle w:val="ListParagraph"/>
              <w:ind w:left="0"/>
              <w:rPr>
                <w:b/>
                <w:sz w:val="18"/>
                <w:szCs w:val="18"/>
              </w:rPr>
            </w:pPr>
            <w:r w:rsidRPr="00181BA3">
              <w:rPr>
                <w:b/>
                <w:sz w:val="18"/>
                <w:szCs w:val="18"/>
              </w:rPr>
              <w:t xml:space="preserve">Differentiated Support for Schools </w:t>
            </w:r>
            <w:r w:rsidRPr="00181BA3">
              <w:rPr>
                <w:b/>
                <w:sz w:val="16"/>
                <w:szCs w:val="16"/>
              </w:rPr>
              <w:t>(if the school does not meet the diversity guideline)</w:t>
            </w:r>
          </w:p>
        </w:tc>
        <w:tc>
          <w:tcPr>
            <w:tcW w:w="2509" w:type="dxa"/>
            <w:shd w:val="clear" w:color="auto" w:fill="A6A6A6" w:themeFill="background1" w:themeFillShade="A6"/>
          </w:tcPr>
          <w:p w:rsidR="00181BA3" w:rsidRPr="00181BA3" w:rsidRDefault="00181BA3" w:rsidP="00181BA3">
            <w:pPr>
              <w:rPr>
                <w:b/>
                <w:sz w:val="18"/>
                <w:szCs w:val="18"/>
              </w:rPr>
            </w:pPr>
            <w:r w:rsidRPr="00181BA3">
              <w:rPr>
                <w:b/>
                <w:sz w:val="18"/>
                <w:szCs w:val="18"/>
              </w:rPr>
              <w:t>Strategies used to Encourage Diversity</w:t>
            </w:r>
          </w:p>
        </w:tc>
        <w:tc>
          <w:tcPr>
            <w:tcW w:w="1890" w:type="dxa"/>
            <w:shd w:val="clear" w:color="auto" w:fill="A6A6A6" w:themeFill="background1" w:themeFillShade="A6"/>
          </w:tcPr>
          <w:p w:rsidR="00181BA3" w:rsidRPr="00181BA3" w:rsidRDefault="00B03E20" w:rsidP="00B03E20">
            <w:pPr>
              <w:pStyle w:val="ListParagraph"/>
              <w:ind w:left="0"/>
              <w:rPr>
                <w:b/>
                <w:sz w:val="18"/>
                <w:szCs w:val="18"/>
              </w:rPr>
            </w:pPr>
            <w:r>
              <w:rPr>
                <w:b/>
                <w:sz w:val="18"/>
                <w:szCs w:val="18"/>
              </w:rPr>
              <w:t>S</w:t>
            </w:r>
            <w:r w:rsidR="00181BA3" w:rsidRPr="00181BA3">
              <w:rPr>
                <w:b/>
                <w:sz w:val="18"/>
                <w:szCs w:val="18"/>
              </w:rPr>
              <w:t>tude</w:t>
            </w:r>
            <w:r>
              <w:rPr>
                <w:b/>
                <w:sz w:val="18"/>
                <w:szCs w:val="18"/>
              </w:rPr>
              <w:t>nt Placement Guarantee</w:t>
            </w:r>
          </w:p>
        </w:tc>
        <w:tc>
          <w:tcPr>
            <w:tcW w:w="2700" w:type="dxa"/>
            <w:shd w:val="clear" w:color="auto" w:fill="A6A6A6" w:themeFill="background1" w:themeFillShade="A6"/>
          </w:tcPr>
          <w:p w:rsidR="00181BA3" w:rsidRPr="00181BA3" w:rsidRDefault="00181BA3" w:rsidP="00181BA3">
            <w:pPr>
              <w:pStyle w:val="ListParagraph"/>
              <w:ind w:left="0"/>
              <w:rPr>
                <w:b/>
                <w:sz w:val="18"/>
                <w:szCs w:val="18"/>
              </w:rPr>
            </w:pPr>
            <w:r w:rsidRPr="00181BA3">
              <w:rPr>
                <w:b/>
                <w:sz w:val="18"/>
                <w:szCs w:val="18"/>
              </w:rPr>
              <w:t>Transportation</w:t>
            </w:r>
          </w:p>
        </w:tc>
      </w:tr>
      <w:tr w:rsidR="005F4BD7" w:rsidRPr="00181BA3" w:rsidTr="00964CA7">
        <w:trPr>
          <w:trHeight w:val="8405"/>
        </w:trPr>
        <w:tc>
          <w:tcPr>
            <w:tcW w:w="0" w:type="auto"/>
          </w:tcPr>
          <w:p w:rsidR="00181BA3" w:rsidRDefault="00181BA3" w:rsidP="00181BA3"/>
          <w:p w:rsidR="00181BA3" w:rsidRPr="00B03E20" w:rsidRDefault="00181BA3" w:rsidP="00181BA3">
            <w:pPr>
              <w:rPr>
                <w:b/>
                <w:color w:val="0000FF"/>
              </w:rPr>
            </w:pPr>
            <w:r w:rsidRPr="00B03E20">
              <w:rPr>
                <w:b/>
                <w:color w:val="0000FF"/>
              </w:rPr>
              <w:t>Metropolitan Nashville Public Schools</w:t>
            </w:r>
          </w:p>
          <w:p w:rsidR="00181BA3" w:rsidRDefault="00181BA3" w:rsidP="00181BA3"/>
          <w:p w:rsidR="00181BA3" w:rsidRDefault="00181BA3" w:rsidP="00181BA3"/>
          <w:p w:rsidR="00181BA3" w:rsidRDefault="00181BA3" w:rsidP="00181BA3"/>
          <w:p w:rsidR="00181BA3" w:rsidRDefault="00181BA3" w:rsidP="00181BA3"/>
          <w:p w:rsidR="00181BA3" w:rsidRDefault="00181BA3" w:rsidP="00181BA3"/>
          <w:p w:rsidR="00181BA3" w:rsidRDefault="00181BA3" w:rsidP="00181BA3"/>
          <w:p w:rsidR="00181BA3" w:rsidRDefault="00181BA3" w:rsidP="00181BA3"/>
          <w:p w:rsidR="00181BA3" w:rsidRDefault="00181BA3" w:rsidP="00181BA3"/>
        </w:tc>
        <w:tc>
          <w:tcPr>
            <w:tcW w:w="1717" w:type="dxa"/>
          </w:tcPr>
          <w:p w:rsidR="00181BA3" w:rsidRPr="00181BA3" w:rsidRDefault="00181BA3" w:rsidP="00181BA3">
            <w:pPr>
              <w:pStyle w:val="ListParagraph"/>
              <w:ind w:left="0"/>
              <w:rPr>
                <w:sz w:val="18"/>
                <w:szCs w:val="18"/>
              </w:rPr>
            </w:pPr>
            <w:r w:rsidRPr="00181BA3">
              <w:rPr>
                <w:sz w:val="18"/>
                <w:szCs w:val="18"/>
              </w:rPr>
              <w:t>MNPS views diversity as multifaceted, including race/ethnicity, inc</w:t>
            </w:r>
            <w:r w:rsidR="009265D3">
              <w:rPr>
                <w:sz w:val="18"/>
                <w:szCs w:val="18"/>
              </w:rPr>
              <w:t xml:space="preserve">ome, language, and disability. </w:t>
            </w:r>
            <w:r w:rsidRPr="00181BA3">
              <w:rPr>
                <w:sz w:val="18"/>
                <w:szCs w:val="18"/>
              </w:rPr>
              <w:t xml:space="preserve">Taken together, the factors illuminate the diversity that is present in individual schools in the context of the school system as a whole.  </w:t>
            </w:r>
          </w:p>
          <w:p w:rsidR="00181BA3" w:rsidRPr="00181BA3" w:rsidRDefault="00181BA3" w:rsidP="00181BA3">
            <w:pPr>
              <w:rPr>
                <w:sz w:val="18"/>
                <w:szCs w:val="18"/>
              </w:rPr>
            </w:pPr>
          </w:p>
        </w:tc>
        <w:tc>
          <w:tcPr>
            <w:tcW w:w="1530" w:type="dxa"/>
          </w:tcPr>
          <w:p w:rsidR="00181BA3" w:rsidRPr="00181BA3" w:rsidRDefault="00181BA3" w:rsidP="00181BA3">
            <w:pPr>
              <w:pStyle w:val="ListParagraph"/>
              <w:ind w:left="0"/>
              <w:rPr>
                <w:sz w:val="18"/>
                <w:szCs w:val="18"/>
              </w:rPr>
            </w:pPr>
            <w:r w:rsidRPr="00181BA3">
              <w:rPr>
                <w:sz w:val="18"/>
                <w:szCs w:val="18"/>
              </w:rPr>
              <w:t xml:space="preserve">To decrease racial isolation and promote a diverse learning environment. </w:t>
            </w:r>
          </w:p>
          <w:p w:rsidR="00181BA3" w:rsidRPr="00181BA3" w:rsidRDefault="00181BA3" w:rsidP="00181BA3">
            <w:pPr>
              <w:pStyle w:val="ListParagraph"/>
              <w:ind w:left="0"/>
              <w:rPr>
                <w:sz w:val="18"/>
                <w:szCs w:val="18"/>
              </w:rPr>
            </w:pPr>
          </w:p>
          <w:p w:rsidR="00181BA3" w:rsidRPr="00181BA3" w:rsidRDefault="00181BA3" w:rsidP="00181BA3">
            <w:pPr>
              <w:pStyle w:val="ListParagraph"/>
              <w:ind w:left="0"/>
              <w:rPr>
                <w:sz w:val="18"/>
                <w:szCs w:val="18"/>
              </w:rPr>
            </w:pPr>
            <w:r w:rsidRPr="00181BA3">
              <w:rPr>
                <w:sz w:val="18"/>
                <w:szCs w:val="18"/>
              </w:rPr>
              <w:t xml:space="preserve">To meet the definition of student diversity, the school must meet all four components (racial/ethnic, income, language, and disability).  </w:t>
            </w:r>
          </w:p>
          <w:p w:rsidR="00181BA3" w:rsidRPr="00181BA3" w:rsidRDefault="00181BA3" w:rsidP="00181BA3">
            <w:pPr>
              <w:pStyle w:val="ListParagraph"/>
              <w:ind w:left="0"/>
              <w:rPr>
                <w:sz w:val="18"/>
                <w:szCs w:val="18"/>
              </w:rPr>
            </w:pPr>
          </w:p>
          <w:p w:rsidR="00181BA3" w:rsidRPr="00181BA3" w:rsidRDefault="00181BA3" w:rsidP="00181BA3">
            <w:pPr>
              <w:pStyle w:val="ListParagraph"/>
              <w:ind w:left="0"/>
              <w:rPr>
                <w:sz w:val="18"/>
                <w:szCs w:val="18"/>
              </w:rPr>
            </w:pPr>
            <w:r w:rsidRPr="00181BA3">
              <w:rPr>
                <w:sz w:val="18"/>
                <w:szCs w:val="18"/>
              </w:rPr>
              <w:t>The goal is to meet the district average for the schools tier level.</w:t>
            </w:r>
          </w:p>
          <w:p w:rsidR="00181BA3" w:rsidRPr="00181BA3" w:rsidRDefault="00181BA3" w:rsidP="00181BA3">
            <w:pPr>
              <w:rPr>
                <w:sz w:val="18"/>
                <w:szCs w:val="18"/>
              </w:rPr>
            </w:pPr>
          </w:p>
        </w:tc>
        <w:tc>
          <w:tcPr>
            <w:tcW w:w="3510" w:type="dxa"/>
          </w:tcPr>
          <w:p w:rsidR="00181BA3" w:rsidRPr="00181BA3" w:rsidRDefault="00181BA3" w:rsidP="00181BA3">
            <w:pPr>
              <w:pStyle w:val="ListParagraph"/>
              <w:ind w:left="0"/>
              <w:rPr>
                <w:sz w:val="18"/>
                <w:szCs w:val="18"/>
              </w:rPr>
            </w:pPr>
            <w:r w:rsidRPr="00181BA3">
              <w:rPr>
                <w:sz w:val="18"/>
                <w:szCs w:val="18"/>
              </w:rPr>
              <w:t>Student Diversity (Four Factors: racial/ethnic, income, language, and disability diversity)</w:t>
            </w:r>
          </w:p>
          <w:p w:rsidR="00181BA3" w:rsidRPr="00181BA3" w:rsidRDefault="00181BA3" w:rsidP="00181BA3">
            <w:pPr>
              <w:pStyle w:val="ListParagraph"/>
              <w:ind w:left="0"/>
              <w:rPr>
                <w:sz w:val="18"/>
                <w:szCs w:val="18"/>
              </w:rPr>
            </w:pPr>
          </w:p>
          <w:p w:rsidR="00181BA3" w:rsidRPr="00181BA3" w:rsidRDefault="00181BA3" w:rsidP="00181BA3">
            <w:pPr>
              <w:pStyle w:val="ListParagraph"/>
              <w:ind w:left="0"/>
              <w:rPr>
                <w:sz w:val="18"/>
                <w:szCs w:val="18"/>
              </w:rPr>
            </w:pPr>
            <w:r w:rsidRPr="00181BA3">
              <w:rPr>
                <w:b/>
                <w:sz w:val="18"/>
                <w:szCs w:val="18"/>
              </w:rPr>
              <w:t>Racial/Ethnic Diversity</w:t>
            </w:r>
            <w:r w:rsidRPr="00181BA3">
              <w:rPr>
                <w:sz w:val="18"/>
                <w:szCs w:val="18"/>
              </w:rPr>
              <w:t>: measured within its tier and expected to meet one of the following</w:t>
            </w:r>
          </w:p>
          <w:p w:rsidR="00181BA3" w:rsidRPr="00181BA3" w:rsidRDefault="00181BA3" w:rsidP="00181BA3">
            <w:pPr>
              <w:pStyle w:val="ListParagraph"/>
              <w:numPr>
                <w:ilvl w:val="0"/>
                <w:numId w:val="1"/>
              </w:numPr>
              <w:rPr>
                <w:sz w:val="18"/>
                <w:szCs w:val="18"/>
              </w:rPr>
            </w:pPr>
            <w:r w:rsidRPr="00181BA3">
              <w:rPr>
                <w:sz w:val="18"/>
                <w:szCs w:val="18"/>
              </w:rPr>
              <w:t>School enrolls multiple racial/ethnic groups and no single group represents more than 50% of the school’s total enrollment.</w:t>
            </w:r>
          </w:p>
          <w:p w:rsidR="00181BA3" w:rsidRPr="00181BA3" w:rsidRDefault="00181BA3" w:rsidP="00181BA3">
            <w:pPr>
              <w:pStyle w:val="ListParagraph"/>
              <w:numPr>
                <w:ilvl w:val="0"/>
                <w:numId w:val="1"/>
              </w:numPr>
              <w:rPr>
                <w:sz w:val="18"/>
                <w:szCs w:val="18"/>
              </w:rPr>
            </w:pPr>
            <w:r w:rsidRPr="00181BA3">
              <w:rPr>
                <w:sz w:val="18"/>
                <w:szCs w:val="18"/>
              </w:rPr>
              <w:t>School enrolls at least three racial/ethnic groups and each represent at least 15% of the school’s total enrollment.</w:t>
            </w:r>
          </w:p>
          <w:p w:rsidR="00181BA3" w:rsidRPr="00181BA3" w:rsidRDefault="00181BA3" w:rsidP="00181BA3">
            <w:pPr>
              <w:pStyle w:val="ListParagraph"/>
              <w:numPr>
                <w:ilvl w:val="0"/>
                <w:numId w:val="1"/>
              </w:numPr>
              <w:rPr>
                <w:sz w:val="18"/>
                <w:szCs w:val="18"/>
              </w:rPr>
            </w:pPr>
            <w:r w:rsidRPr="00181BA3">
              <w:rPr>
                <w:sz w:val="18"/>
                <w:szCs w:val="18"/>
              </w:rPr>
              <w:t>The school enrolls at least two racial/ethnic groups and each represents at least 30% of the school’s total enrollment.</w:t>
            </w:r>
          </w:p>
          <w:p w:rsidR="00181BA3" w:rsidRPr="00181BA3" w:rsidRDefault="00181BA3" w:rsidP="00181BA3">
            <w:pPr>
              <w:rPr>
                <w:b/>
                <w:sz w:val="18"/>
                <w:szCs w:val="18"/>
              </w:rPr>
            </w:pPr>
            <w:r w:rsidRPr="00181BA3">
              <w:rPr>
                <w:b/>
                <w:sz w:val="18"/>
                <w:szCs w:val="18"/>
              </w:rPr>
              <w:t>Income Thresholds</w:t>
            </w:r>
          </w:p>
          <w:p w:rsidR="00181BA3" w:rsidRPr="00181BA3" w:rsidRDefault="00181BA3" w:rsidP="00181BA3">
            <w:pPr>
              <w:pStyle w:val="ListParagraph"/>
              <w:numPr>
                <w:ilvl w:val="0"/>
                <w:numId w:val="3"/>
              </w:numPr>
              <w:rPr>
                <w:sz w:val="18"/>
                <w:szCs w:val="18"/>
              </w:rPr>
            </w:pPr>
            <w:r w:rsidRPr="00181BA3">
              <w:rPr>
                <w:sz w:val="18"/>
                <w:szCs w:val="18"/>
              </w:rPr>
              <w:t>Percentage of free/reduced eligible students is at least two-thirds the average of the schools in its tier</w:t>
            </w:r>
            <w:r w:rsidR="00F81FC8">
              <w:rPr>
                <w:sz w:val="18"/>
                <w:szCs w:val="18"/>
              </w:rPr>
              <w:t>.</w:t>
            </w:r>
          </w:p>
          <w:p w:rsidR="00181BA3" w:rsidRPr="00181BA3" w:rsidRDefault="00181BA3" w:rsidP="00181BA3">
            <w:pPr>
              <w:rPr>
                <w:b/>
                <w:sz w:val="18"/>
                <w:szCs w:val="18"/>
              </w:rPr>
            </w:pPr>
            <w:r w:rsidRPr="00181BA3">
              <w:rPr>
                <w:b/>
                <w:sz w:val="18"/>
                <w:szCs w:val="18"/>
              </w:rPr>
              <w:t>Language Spoken in the Home</w:t>
            </w:r>
          </w:p>
          <w:p w:rsidR="00181BA3" w:rsidRPr="00181BA3" w:rsidRDefault="00181BA3" w:rsidP="00181BA3">
            <w:pPr>
              <w:pStyle w:val="ListParagraph"/>
              <w:numPr>
                <w:ilvl w:val="0"/>
                <w:numId w:val="4"/>
              </w:numPr>
              <w:rPr>
                <w:sz w:val="18"/>
                <w:szCs w:val="18"/>
              </w:rPr>
            </w:pPr>
            <w:r w:rsidRPr="00181BA3">
              <w:rPr>
                <w:sz w:val="18"/>
                <w:szCs w:val="18"/>
              </w:rPr>
              <w:t>Percentage of students eligible for English language services is at least two-thirds of the average of schools within its tier.</w:t>
            </w:r>
          </w:p>
          <w:p w:rsidR="00181BA3" w:rsidRPr="00181BA3" w:rsidRDefault="00181BA3" w:rsidP="00181BA3">
            <w:pPr>
              <w:rPr>
                <w:b/>
                <w:sz w:val="18"/>
                <w:szCs w:val="18"/>
              </w:rPr>
            </w:pPr>
            <w:r w:rsidRPr="00181BA3">
              <w:rPr>
                <w:b/>
                <w:sz w:val="18"/>
                <w:szCs w:val="18"/>
              </w:rPr>
              <w:t>Disabilities</w:t>
            </w:r>
          </w:p>
          <w:p w:rsidR="00181BA3" w:rsidRPr="00181BA3" w:rsidRDefault="00181BA3" w:rsidP="00181BA3">
            <w:pPr>
              <w:pStyle w:val="ListParagraph"/>
              <w:numPr>
                <w:ilvl w:val="0"/>
                <w:numId w:val="2"/>
              </w:numPr>
              <w:rPr>
                <w:sz w:val="18"/>
                <w:szCs w:val="18"/>
              </w:rPr>
            </w:pPr>
            <w:r w:rsidRPr="00181BA3">
              <w:rPr>
                <w:sz w:val="18"/>
                <w:szCs w:val="18"/>
              </w:rPr>
              <w:t>Percentage of students classified with a disability is at least two-thirds of the average of schools within its tier.</w:t>
            </w:r>
          </w:p>
          <w:p w:rsidR="00181BA3" w:rsidRPr="00181BA3" w:rsidRDefault="00181BA3" w:rsidP="00181BA3">
            <w:pPr>
              <w:pStyle w:val="ListParagraph"/>
              <w:ind w:left="0"/>
              <w:rPr>
                <w:b/>
                <w:i/>
                <w:sz w:val="18"/>
                <w:szCs w:val="18"/>
              </w:rPr>
            </w:pPr>
          </w:p>
          <w:p w:rsidR="00181BA3" w:rsidRPr="00181BA3" w:rsidRDefault="00181BA3" w:rsidP="00181BA3">
            <w:pPr>
              <w:pStyle w:val="ListParagraph"/>
              <w:ind w:left="0"/>
              <w:rPr>
                <w:b/>
                <w:i/>
                <w:sz w:val="18"/>
                <w:szCs w:val="18"/>
              </w:rPr>
            </w:pPr>
            <w:r w:rsidRPr="00181BA3">
              <w:rPr>
                <w:b/>
                <w:i/>
                <w:sz w:val="18"/>
                <w:szCs w:val="18"/>
              </w:rPr>
              <w:t>(Schools must meet at least two of the following measures: income, language, or disability diversity)</w:t>
            </w:r>
          </w:p>
        </w:tc>
        <w:tc>
          <w:tcPr>
            <w:tcW w:w="1350" w:type="dxa"/>
          </w:tcPr>
          <w:p w:rsidR="00181BA3" w:rsidRPr="00181BA3" w:rsidRDefault="00181BA3" w:rsidP="00181BA3">
            <w:pPr>
              <w:rPr>
                <w:sz w:val="18"/>
                <w:szCs w:val="18"/>
              </w:rPr>
            </w:pPr>
            <w:r w:rsidRPr="00181BA3">
              <w:rPr>
                <w:sz w:val="18"/>
                <w:szCs w:val="18"/>
              </w:rPr>
              <w:t>No, all schools do not fall within the diversity goal or guideline.</w:t>
            </w:r>
          </w:p>
          <w:p w:rsidR="00181BA3" w:rsidRPr="00181BA3" w:rsidRDefault="00181BA3" w:rsidP="00181BA3">
            <w:pPr>
              <w:ind w:left="360"/>
              <w:rPr>
                <w:sz w:val="18"/>
                <w:szCs w:val="18"/>
              </w:rPr>
            </w:pPr>
          </w:p>
          <w:p w:rsidR="00181BA3" w:rsidRPr="00181BA3" w:rsidRDefault="00181BA3" w:rsidP="00181BA3">
            <w:pPr>
              <w:rPr>
                <w:sz w:val="18"/>
                <w:szCs w:val="18"/>
              </w:rPr>
            </w:pPr>
            <w:r w:rsidRPr="00181BA3">
              <w:rPr>
                <w:sz w:val="18"/>
                <w:szCs w:val="18"/>
              </w:rPr>
              <w:t xml:space="preserve">Schools that do not fall within the guideline are considered in need of greater </w:t>
            </w:r>
            <w:r w:rsidR="006D57A9">
              <w:rPr>
                <w:sz w:val="18"/>
                <w:szCs w:val="18"/>
              </w:rPr>
              <w:t>diversity.   C</w:t>
            </w:r>
            <w:r w:rsidRPr="00181BA3">
              <w:rPr>
                <w:sz w:val="18"/>
                <w:szCs w:val="18"/>
              </w:rPr>
              <w:t xml:space="preserve">entral office develops a practical plan </w:t>
            </w:r>
            <w:r w:rsidR="009265D3">
              <w:rPr>
                <w:sz w:val="18"/>
                <w:szCs w:val="18"/>
              </w:rPr>
              <w:t>to implement that can</w:t>
            </w:r>
            <w:r w:rsidRPr="00181BA3">
              <w:rPr>
                <w:sz w:val="18"/>
                <w:szCs w:val="18"/>
              </w:rPr>
              <w:t xml:space="preserve"> address the need.  </w:t>
            </w:r>
          </w:p>
          <w:p w:rsidR="00181BA3" w:rsidRPr="00181BA3" w:rsidRDefault="00181BA3" w:rsidP="00181BA3">
            <w:pPr>
              <w:rPr>
                <w:sz w:val="18"/>
                <w:szCs w:val="18"/>
              </w:rPr>
            </w:pPr>
          </w:p>
        </w:tc>
        <w:tc>
          <w:tcPr>
            <w:tcW w:w="2351" w:type="dxa"/>
          </w:tcPr>
          <w:p w:rsidR="00181BA3" w:rsidRPr="00181BA3" w:rsidRDefault="009265D3" w:rsidP="00181BA3">
            <w:pPr>
              <w:rPr>
                <w:sz w:val="18"/>
                <w:szCs w:val="18"/>
              </w:rPr>
            </w:pPr>
            <w:r>
              <w:rPr>
                <w:sz w:val="18"/>
                <w:szCs w:val="18"/>
              </w:rPr>
              <w:t>I</w:t>
            </w:r>
            <w:r w:rsidR="00181BA3" w:rsidRPr="00181BA3">
              <w:rPr>
                <w:sz w:val="18"/>
                <w:szCs w:val="18"/>
              </w:rPr>
              <w:t>ntentional about the location of choice programs.</w:t>
            </w:r>
          </w:p>
          <w:p w:rsidR="00181BA3" w:rsidRDefault="00181BA3" w:rsidP="00181BA3">
            <w:pPr>
              <w:rPr>
                <w:sz w:val="18"/>
                <w:szCs w:val="18"/>
              </w:rPr>
            </w:pPr>
          </w:p>
          <w:p w:rsidR="00181BA3" w:rsidRPr="00181BA3" w:rsidRDefault="00181BA3" w:rsidP="00181BA3">
            <w:pPr>
              <w:rPr>
                <w:sz w:val="18"/>
                <w:szCs w:val="18"/>
              </w:rPr>
            </w:pPr>
            <w:r w:rsidRPr="00181BA3">
              <w:rPr>
                <w:sz w:val="18"/>
                <w:szCs w:val="18"/>
              </w:rPr>
              <w:t>Increasing the number of magnet programs in schools where there is racial isolation.</w:t>
            </w:r>
          </w:p>
          <w:p w:rsidR="00181BA3" w:rsidRDefault="00181BA3" w:rsidP="00181BA3">
            <w:pPr>
              <w:rPr>
                <w:sz w:val="18"/>
                <w:szCs w:val="18"/>
              </w:rPr>
            </w:pPr>
          </w:p>
          <w:p w:rsidR="00181BA3" w:rsidRPr="00181BA3" w:rsidRDefault="00181BA3" w:rsidP="00181BA3">
            <w:pPr>
              <w:rPr>
                <w:sz w:val="18"/>
                <w:szCs w:val="18"/>
              </w:rPr>
            </w:pPr>
            <w:r w:rsidRPr="00181BA3">
              <w:rPr>
                <w:sz w:val="18"/>
                <w:szCs w:val="18"/>
              </w:rPr>
              <w:t>Implementing the diversity staffing plan for support and certified staff with appropriate education levels, experience, and special qualifications. There are targeted recruitment and training of staff that can include incentive programs for employment and deployment of all staff.</w:t>
            </w:r>
          </w:p>
          <w:p w:rsidR="00181BA3" w:rsidRDefault="00181BA3" w:rsidP="00181BA3">
            <w:pPr>
              <w:rPr>
                <w:sz w:val="18"/>
                <w:szCs w:val="18"/>
              </w:rPr>
            </w:pPr>
          </w:p>
          <w:p w:rsidR="00181BA3" w:rsidRPr="00181BA3" w:rsidRDefault="00181BA3" w:rsidP="00181BA3">
            <w:pPr>
              <w:rPr>
                <w:sz w:val="18"/>
                <w:szCs w:val="18"/>
              </w:rPr>
            </w:pPr>
            <w:r w:rsidRPr="00181BA3">
              <w:rPr>
                <w:sz w:val="18"/>
                <w:szCs w:val="18"/>
              </w:rPr>
              <w:t>There is a focus on zoning/rezoning, expansion/renovation, school opening and</w:t>
            </w:r>
            <w:r w:rsidR="00964CA7">
              <w:rPr>
                <w:sz w:val="18"/>
                <w:szCs w:val="18"/>
              </w:rPr>
              <w:t xml:space="preserve"> closing, </w:t>
            </w:r>
            <w:r w:rsidR="00BB62E2">
              <w:rPr>
                <w:sz w:val="18"/>
                <w:szCs w:val="18"/>
              </w:rPr>
              <w:t>and grade</w:t>
            </w:r>
            <w:r w:rsidR="00964CA7">
              <w:rPr>
                <w:sz w:val="18"/>
                <w:szCs w:val="18"/>
              </w:rPr>
              <w:t xml:space="preserve"> organization/</w:t>
            </w:r>
            <w:r w:rsidRPr="00181BA3">
              <w:rPr>
                <w:sz w:val="18"/>
                <w:szCs w:val="18"/>
              </w:rPr>
              <w:t>feeder patterns.</w:t>
            </w:r>
          </w:p>
          <w:p w:rsidR="00181BA3" w:rsidRPr="00181BA3" w:rsidRDefault="00181BA3" w:rsidP="00181BA3">
            <w:pPr>
              <w:rPr>
                <w:sz w:val="18"/>
                <w:szCs w:val="18"/>
              </w:rPr>
            </w:pPr>
          </w:p>
        </w:tc>
        <w:tc>
          <w:tcPr>
            <w:tcW w:w="2509" w:type="dxa"/>
          </w:tcPr>
          <w:p w:rsidR="00181BA3" w:rsidRPr="00181BA3" w:rsidRDefault="00181BA3" w:rsidP="00181BA3">
            <w:pPr>
              <w:rPr>
                <w:sz w:val="18"/>
                <w:szCs w:val="18"/>
              </w:rPr>
            </w:pPr>
            <w:r w:rsidRPr="00181BA3">
              <w:rPr>
                <w:sz w:val="18"/>
                <w:szCs w:val="18"/>
              </w:rPr>
              <w:t>Increasing the number of magnet options in schools in targeted zoned areas (35% of students are enrolled in a choice school).</w:t>
            </w:r>
          </w:p>
          <w:p w:rsidR="00181BA3" w:rsidRDefault="00181BA3" w:rsidP="00181BA3">
            <w:pPr>
              <w:rPr>
                <w:sz w:val="18"/>
                <w:szCs w:val="18"/>
              </w:rPr>
            </w:pPr>
          </w:p>
          <w:p w:rsidR="00181BA3" w:rsidRPr="00181BA3" w:rsidRDefault="00181BA3" w:rsidP="00181BA3">
            <w:pPr>
              <w:rPr>
                <w:sz w:val="18"/>
                <w:szCs w:val="18"/>
              </w:rPr>
            </w:pPr>
            <w:r w:rsidRPr="00181BA3">
              <w:rPr>
                <w:sz w:val="18"/>
                <w:szCs w:val="18"/>
              </w:rPr>
              <w:t>Targeted zoned geographic areas are provided two schools (a “zoned” school and a “zoned-option” school).  Tr</w:t>
            </w:r>
            <w:r w:rsidR="00964CA7">
              <w:rPr>
                <w:sz w:val="18"/>
                <w:szCs w:val="18"/>
              </w:rPr>
              <w:t xml:space="preserve">ansportation is provided to </w:t>
            </w:r>
            <w:r w:rsidRPr="00181BA3">
              <w:rPr>
                <w:sz w:val="18"/>
                <w:szCs w:val="18"/>
              </w:rPr>
              <w:t xml:space="preserve">both options.  Targeted outreach to students in the targeted zoned school to ensure that all parents are aware of the option and participate in identifying their choice.  </w:t>
            </w:r>
          </w:p>
          <w:p w:rsidR="00181BA3" w:rsidRDefault="00181BA3" w:rsidP="00181BA3">
            <w:pPr>
              <w:rPr>
                <w:sz w:val="18"/>
                <w:szCs w:val="18"/>
              </w:rPr>
            </w:pPr>
          </w:p>
          <w:p w:rsidR="00181BA3" w:rsidRPr="00181BA3" w:rsidRDefault="00964CA7" w:rsidP="00181BA3">
            <w:pPr>
              <w:rPr>
                <w:sz w:val="18"/>
                <w:szCs w:val="18"/>
              </w:rPr>
            </w:pPr>
            <w:r>
              <w:rPr>
                <w:sz w:val="18"/>
                <w:szCs w:val="18"/>
              </w:rPr>
              <w:t xml:space="preserve">Students with disabilities </w:t>
            </w:r>
            <w:r w:rsidR="00181BA3" w:rsidRPr="00181BA3">
              <w:rPr>
                <w:sz w:val="18"/>
                <w:szCs w:val="18"/>
              </w:rPr>
              <w:t xml:space="preserve">are provided transportation to choice schools according to their specifications on their IEP. </w:t>
            </w:r>
          </w:p>
          <w:p w:rsidR="00181BA3" w:rsidRDefault="00181BA3" w:rsidP="00181BA3">
            <w:pPr>
              <w:rPr>
                <w:sz w:val="18"/>
                <w:szCs w:val="18"/>
              </w:rPr>
            </w:pPr>
          </w:p>
          <w:p w:rsidR="00181BA3" w:rsidRDefault="00181BA3" w:rsidP="00181BA3">
            <w:pPr>
              <w:rPr>
                <w:sz w:val="18"/>
                <w:szCs w:val="18"/>
              </w:rPr>
            </w:pPr>
            <w:r w:rsidRPr="00181BA3">
              <w:rPr>
                <w:sz w:val="18"/>
                <w:szCs w:val="18"/>
              </w:rPr>
              <w:t>Schools and programs are aligned with the diversity initiative to increase diversity and reduce racial isolation</w:t>
            </w:r>
            <w:r w:rsidR="009265D3">
              <w:rPr>
                <w:sz w:val="18"/>
                <w:szCs w:val="18"/>
              </w:rPr>
              <w:t>.</w:t>
            </w:r>
          </w:p>
          <w:p w:rsidR="009265D3" w:rsidRPr="00181BA3" w:rsidRDefault="009265D3" w:rsidP="00181BA3">
            <w:pPr>
              <w:rPr>
                <w:sz w:val="18"/>
                <w:szCs w:val="18"/>
              </w:rPr>
            </w:pPr>
          </w:p>
          <w:p w:rsidR="00181BA3" w:rsidRPr="00181BA3" w:rsidRDefault="00181BA3" w:rsidP="00181BA3">
            <w:pPr>
              <w:rPr>
                <w:sz w:val="18"/>
                <w:szCs w:val="18"/>
              </w:rPr>
            </w:pPr>
            <w:r w:rsidRPr="00181BA3">
              <w:rPr>
                <w:sz w:val="18"/>
                <w:szCs w:val="18"/>
              </w:rPr>
              <w:t>Feeder patterns within the district are created to promote diversi</w:t>
            </w:r>
            <w:r w:rsidR="00964CA7">
              <w:rPr>
                <w:sz w:val="18"/>
                <w:szCs w:val="18"/>
              </w:rPr>
              <w:t>ty and are encouraged by aligning</w:t>
            </w:r>
            <w:r w:rsidRPr="00181BA3">
              <w:rPr>
                <w:sz w:val="18"/>
                <w:szCs w:val="18"/>
              </w:rPr>
              <w:t xml:space="preserve"> the feeder patterns at targeted zoned schools with highly sought after schools at the middle and high school level.</w:t>
            </w:r>
            <w:r>
              <w:t xml:space="preserve">  </w:t>
            </w:r>
          </w:p>
        </w:tc>
        <w:tc>
          <w:tcPr>
            <w:tcW w:w="1890" w:type="dxa"/>
          </w:tcPr>
          <w:p w:rsidR="00181BA3" w:rsidRPr="00181BA3" w:rsidRDefault="00181BA3" w:rsidP="00181BA3">
            <w:pPr>
              <w:rPr>
                <w:sz w:val="18"/>
                <w:szCs w:val="18"/>
              </w:rPr>
            </w:pPr>
            <w:r w:rsidRPr="00181BA3">
              <w:rPr>
                <w:sz w:val="18"/>
                <w:szCs w:val="18"/>
              </w:rPr>
              <w:t xml:space="preserve">All students are guaranteed </w:t>
            </w:r>
            <w:r w:rsidR="00964CA7">
              <w:rPr>
                <w:sz w:val="18"/>
                <w:szCs w:val="18"/>
              </w:rPr>
              <w:t xml:space="preserve">placement </w:t>
            </w:r>
            <w:r w:rsidRPr="00181BA3">
              <w:rPr>
                <w:sz w:val="18"/>
                <w:szCs w:val="18"/>
              </w:rPr>
              <w:t>a zoned area school.</w:t>
            </w:r>
          </w:p>
          <w:p w:rsidR="00181BA3" w:rsidRPr="00181BA3" w:rsidRDefault="00181BA3" w:rsidP="00181BA3">
            <w:pPr>
              <w:ind w:left="720"/>
              <w:rPr>
                <w:sz w:val="18"/>
                <w:szCs w:val="18"/>
              </w:rPr>
            </w:pPr>
          </w:p>
          <w:p w:rsidR="00311FF1" w:rsidRDefault="00311FF1" w:rsidP="00181BA3">
            <w:pPr>
              <w:rPr>
                <w:sz w:val="18"/>
                <w:szCs w:val="18"/>
              </w:rPr>
            </w:pPr>
            <w:r>
              <w:rPr>
                <w:sz w:val="18"/>
                <w:szCs w:val="18"/>
              </w:rPr>
              <w:t>Students in a target zoned area are guaranteed a seat in a suburban zoned</w:t>
            </w:r>
            <w:r w:rsidR="009265D3">
              <w:rPr>
                <w:sz w:val="18"/>
                <w:szCs w:val="18"/>
              </w:rPr>
              <w:t>-option school</w:t>
            </w:r>
            <w:r>
              <w:rPr>
                <w:sz w:val="18"/>
                <w:szCs w:val="18"/>
              </w:rPr>
              <w:t>.</w:t>
            </w:r>
          </w:p>
          <w:p w:rsidR="00311FF1" w:rsidRDefault="00311FF1" w:rsidP="00181BA3">
            <w:pPr>
              <w:rPr>
                <w:sz w:val="18"/>
                <w:szCs w:val="18"/>
              </w:rPr>
            </w:pPr>
          </w:p>
          <w:p w:rsidR="00181BA3" w:rsidRDefault="00181BA3" w:rsidP="00181BA3">
            <w:pPr>
              <w:rPr>
                <w:sz w:val="18"/>
                <w:szCs w:val="18"/>
              </w:rPr>
            </w:pPr>
            <w:r w:rsidRPr="00181BA3">
              <w:rPr>
                <w:sz w:val="18"/>
                <w:szCs w:val="18"/>
              </w:rPr>
              <w:t>All magnets assignments are completed by a random draw with the exception of three sch</w:t>
            </w:r>
            <w:r w:rsidR="00B03E20">
              <w:rPr>
                <w:sz w:val="18"/>
                <w:szCs w:val="18"/>
              </w:rPr>
              <w:t>ools that utilize criteria and one</w:t>
            </w:r>
            <w:r w:rsidRPr="00181BA3">
              <w:rPr>
                <w:sz w:val="18"/>
                <w:szCs w:val="18"/>
              </w:rPr>
              <w:t xml:space="preserve"> school that requires and audition process.  </w:t>
            </w:r>
          </w:p>
          <w:p w:rsidR="00181BA3" w:rsidRDefault="00181BA3" w:rsidP="00181BA3">
            <w:pPr>
              <w:rPr>
                <w:sz w:val="18"/>
                <w:szCs w:val="18"/>
              </w:rPr>
            </w:pPr>
          </w:p>
          <w:p w:rsidR="00181BA3" w:rsidRPr="00181BA3" w:rsidRDefault="00181BA3" w:rsidP="00181BA3">
            <w:pPr>
              <w:rPr>
                <w:sz w:val="18"/>
                <w:szCs w:val="18"/>
              </w:rPr>
            </w:pPr>
            <w:r w:rsidRPr="00181BA3">
              <w:rPr>
                <w:sz w:val="18"/>
                <w:szCs w:val="18"/>
              </w:rPr>
              <w:t xml:space="preserve">The random draw does not take diversity in consideration but it does weight different targeted geographic locations differently.  Sibling and employee preferences are also weighted differently in the random draw process.  </w:t>
            </w:r>
          </w:p>
          <w:p w:rsidR="00B03E20" w:rsidRDefault="00B03E20" w:rsidP="00181BA3">
            <w:pPr>
              <w:rPr>
                <w:sz w:val="18"/>
                <w:szCs w:val="18"/>
              </w:rPr>
            </w:pPr>
          </w:p>
          <w:p w:rsidR="00181BA3" w:rsidRPr="00181BA3" w:rsidRDefault="00181BA3" w:rsidP="00181BA3">
            <w:pPr>
              <w:rPr>
                <w:sz w:val="18"/>
                <w:szCs w:val="18"/>
              </w:rPr>
            </w:pPr>
            <w:r w:rsidRPr="00181BA3">
              <w:rPr>
                <w:sz w:val="18"/>
                <w:szCs w:val="18"/>
              </w:rPr>
              <w:t xml:space="preserve">Choice assignments are made through a common application.  </w:t>
            </w:r>
          </w:p>
        </w:tc>
        <w:tc>
          <w:tcPr>
            <w:tcW w:w="2700" w:type="dxa"/>
          </w:tcPr>
          <w:p w:rsidR="00181BA3" w:rsidRPr="00181BA3" w:rsidRDefault="00181BA3" w:rsidP="00181BA3">
            <w:pPr>
              <w:rPr>
                <w:sz w:val="18"/>
                <w:szCs w:val="18"/>
              </w:rPr>
            </w:pPr>
            <w:r w:rsidRPr="00181BA3">
              <w:rPr>
                <w:sz w:val="18"/>
                <w:szCs w:val="18"/>
              </w:rPr>
              <w:t>Transportation is guaranteed to students to their zoned school</w:t>
            </w:r>
            <w:r w:rsidR="009265D3">
              <w:rPr>
                <w:sz w:val="18"/>
                <w:szCs w:val="18"/>
              </w:rPr>
              <w:t>.</w:t>
            </w:r>
          </w:p>
          <w:p w:rsidR="00181BA3" w:rsidRDefault="00181BA3" w:rsidP="00181BA3">
            <w:pPr>
              <w:rPr>
                <w:sz w:val="18"/>
                <w:szCs w:val="18"/>
              </w:rPr>
            </w:pPr>
          </w:p>
          <w:p w:rsidR="00181BA3" w:rsidRDefault="00181BA3" w:rsidP="00181BA3">
            <w:pPr>
              <w:rPr>
                <w:sz w:val="18"/>
                <w:szCs w:val="18"/>
              </w:rPr>
            </w:pPr>
            <w:r w:rsidRPr="00181BA3">
              <w:rPr>
                <w:sz w:val="18"/>
                <w:szCs w:val="18"/>
              </w:rPr>
              <w:t>Students that are in targeted zoned areas identified as low income or schools of racial isolation are provided transportation to a guaranteed school in a suburban zoned</w:t>
            </w:r>
            <w:r w:rsidR="009265D3">
              <w:rPr>
                <w:sz w:val="18"/>
                <w:szCs w:val="18"/>
              </w:rPr>
              <w:t>-option</w:t>
            </w:r>
            <w:r w:rsidRPr="00181BA3">
              <w:rPr>
                <w:sz w:val="18"/>
                <w:szCs w:val="18"/>
              </w:rPr>
              <w:t xml:space="preserve"> school.  </w:t>
            </w:r>
          </w:p>
          <w:p w:rsidR="00181BA3" w:rsidRDefault="00181BA3" w:rsidP="00181BA3">
            <w:pPr>
              <w:rPr>
                <w:sz w:val="18"/>
                <w:szCs w:val="18"/>
              </w:rPr>
            </w:pPr>
          </w:p>
          <w:p w:rsidR="00181BA3" w:rsidRPr="00181BA3" w:rsidRDefault="00181BA3" w:rsidP="00181BA3">
            <w:pPr>
              <w:rPr>
                <w:sz w:val="18"/>
                <w:szCs w:val="18"/>
              </w:rPr>
            </w:pPr>
            <w:r w:rsidRPr="00181BA3">
              <w:rPr>
                <w:sz w:val="18"/>
                <w:szCs w:val="18"/>
              </w:rPr>
              <w:t>Students that are accepted into a magnet school are only provided transportation if the students is accepted into a school within their zoned area or qualify for free/reduced priced meals.</w:t>
            </w:r>
          </w:p>
          <w:p w:rsidR="00181BA3" w:rsidRDefault="00181BA3" w:rsidP="005F4BD7">
            <w:pPr>
              <w:ind w:left="720"/>
              <w:rPr>
                <w:sz w:val="18"/>
                <w:szCs w:val="18"/>
              </w:rPr>
            </w:pPr>
          </w:p>
          <w:p w:rsidR="00181BA3" w:rsidRPr="00181BA3" w:rsidRDefault="00181BA3" w:rsidP="005F4BD7">
            <w:pPr>
              <w:rPr>
                <w:sz w:val="18"/>
                <w:szCs w:val="18"/>
              </w:rPr>
            </w:pPr>
            <w:r w:rsidRPr="00181BA3">
              <w:rPr>
                <w:sz w:val="18"/>
                <w:szCs w:val="18"/>
              </w:rPr>
              <w:t xml:space="preserve">Students are provided free public transportation. </w:t>
            </w:r>
          </w:p>
          <w:p w:rsidR="005F4BD7" w:rsidRDefault="005F4BD7" w:rsidP="005F4BD7">
            <w:pPr>
              <w:rPr>
                <w:sz w:val="18"/>
                <w:szCs w:val="18"/>
              </w:rPr>
            </w:pPr>
          </w:p>
          <w:p w:rsidR="00181BA3" w:rsidRPr="00181BA3" w:rsidRDefault="00181BA3" w:rsidP="005F4BD7">
            <w:pPr>
              <w:rPr>
                <w:sz w:val="18"/>
                <w:szCs w:val="18"/>
              </w:rPr>
            </w:pPr>
            <w:r w:rsidRPr="00181BA3">
              <w:rPr>
                <w:sz w:val="18"/>
                <w:szCs w:val="18"/>
              </w:rPr>
              <w:t xml:space="preserve">High school students are able to utilize their school id to </w:t>
            </w:r>
            <w:r w:rsidR="00E74BDC">
              <w:rPr>
                <w:sz w:val="18"/>
                <w:szCs w:val="18"/>
              </w:rPr>
              <w:t>have free</w:t>
            </w:r>
            <w:r w:rsidRPr="00181BA3">
              <w:rPr>
                <w:sz w:val="18"/>
                <w:szCs w:val="18"/>
              </w:rPr>
              <w:t xml:space="preserve"> public transportation year round.  Middle school students also have an opportunity to have a specialized school id that they can</w:t>
            </w:r>
            <w:r w:rsidR="009265D3">
              <w:rPr>
                <w:sz w:val="18"/>
                <w:szCs w:val="18"/>
              </w:rPr>
              <w:t xml:space="preserve"> be</w:t>
            </w:r>
            <w:r w:rsidRPr="00181BA3">
              <w:rPr>
                <w:sz w:val="18"/>
                <w:szCs w:val="18"/>
              </w:rPr>
              <w:t xml:space="preserve"> utilize</w:t>
            </w:r>
            <w:r w:rsidR="009265D3">
              <w:rPr>
                <w:sz w:val="18"/>
                <w:szCs w:val="18"/>
              </w:rPr>
              <w:t>d</w:t>
            </w:r>
            <w:r w:rsidRPr="00181BA3">
              <w:rPr>
                <w:sz w:val="18"/>
                <w:szCs w:val="18"/>
              </w:rPr>
              <w:t xml:space="preserve"> but parents are required to sign a document granting permission before this can occur. </w:t>
            </w:r>
          </w:p>
          <w:p w:rsidR="005F4BD7" w:rsidRDefault="005F4BD7" w:rsidP="005F4BD7">
            <w:pPr>
              <w:rPr>
                <w:sz w:val="18"/>
                <w:szCs w:val="18"/>
              </w:rPr>
            </w:pPr>
          </w:p>
          <w:p w:rsidR="00181BA3" w:rsidRPr="00181BA3" w:rsidRDefault="00181BA3" w:rsidP="005F4BD7">
            <w:pPr>
              <w:rPr>
                <w:sz w:val="18"/>
                <w:szCs w:val="18"/>
              </w:rPr>
            </w:pPr>
            <w:r w:rsidRPr="00181BA3">
              <w:rPr>
                <w:sz w:val="18"/>
                <w:szCs w:val="18"/>
              </w:rPr>
              <w:t>Students with disabilities are provided transportation to choice schools according to their IEP.</w:t>
            </w:r>
          </w:p>
          <w:p w:rsidR="005F4BD7" w:rsidRDefault="005F4BD7" w:rsidP="00181BA3">
            <w:pPr>
              <w:rPr>
                <w:sz w:val="18"/>
                <w:szCs w:val="18"/>
              </w:rPr>
            </w:pPr>
          </w:p>
          <w:p w:rsidR="00181BA3" w:rsidRPr="00181BA3" w:rsidRDefault="00181BA3" w:rsidP="00181BA3">
            <w:pPr>
              <w:rPr>
                <w:sz w:val="18"/>
                <w:szCs w:val="18"/>
              </w:rPr>
            </w:pPr>
            <w:r w:rsidRPr="00181BA3">
              <w:rPr>
                <w:sz w:val="18"/>
                <w:szCs w:val="18"/>
              </w:rPr>
              <w:t>All 13 charter schools provide transportation</w:t>
            </w:r>
            <w:r w:rsidR="009265D3">
              <w:rPr>
                <w:sz w:val="18"/>
                <w:szCs w:val="18"/>
              </w:rPr>
              <w:t>.</w:t>
            </w:r>
            <w:r w:rsidRPr="00181BA3">
              <w:rPr>
                <w:sz w:val="18"/>
                <w:szCs w:val="18"/>
              </w:rPr>
              <w:t xml:space="preserve"> </w:t>
            </w:r>
            <w:r w:rsidR="005E30F5" w:rsidRPr="00181BA3">
              <w:rPr>
                <w:sz w:val="18"/>
                <w:szCs w:val="18"/>
              </w:rPr>
              <w:t xml:space="preserve"> </w:t>
            </w:r>
          </w:p>
        </w:tc>
      </w:tr>
    </w:tbl>
    <w:p w:rsidR="000A6138" w:rsidRDefault="000A6138"/>
    <w:sectPr w:rsidR="000A6138" w:rsidSect="005F4BD7">
      <w:headerReference w:type="default" r:id="rId7"/>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74" w:rsidRDefault="00D76C74" w:rsidP="009B72E2">
      <w:pPr>
        <w:spacing w:line="240" w:lineRule="auto"/>
      </w:pPr>
      <w:r>
        <w:separator/>
      </w:r>
    </w:p>
  </w:endnote>
  <w:endnote w:type="continuationSeparator" w:id="0">
    <w:p w:rsidR="00D76C74" w:rsidRDefault="00D76C74" w:rsidP="009B72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74" w:rsidRDefault="00D76C74" w:rsidP="009B72E2">
      <w:pPr>
        <w:spacing w:line="240" w:lineRule="auto"/>
      </w:pPr>
      <w:r>
        <w:separator/>
      </w:r>
    </w:p>
  </w:footnote>
  <w:footnote w:type="continuationSeparator" w:id="0">
    <w:p w:rsidR="00D76C74" w:rsidRDefault="00D76C74" w:rsidP="009B72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CA7" w:rsidRDefault="00B03E20" w:rsidP="00B03E20">
    <w:pPr>
      <w:jc w:val="center"/>
      <w:rPr>
        <w:b/>
      </w:rPr>
    </w:pPr>
    <w:r>
      <w:rPr>
        <w:b/>
      </w:rPr>
      <w:t>Student Assignment Plan</w:t>
    </w:r>
    <w:r w:rsidR="00964CA7">
      <w:rPr>
        <w:b/>
      </w:rPr>
      <w:t xml:space="preserve"> Review</w:t>
    </w:r>
  </w:p>
  <w:p w:rsidR="009B72E2" w:rsidRPr="00B03E20" w:rsidRDefault="00964CA7" w:rsidP="00964CA7">
    <w:pPr>
      <w:jc w:val="center"/>
      <w:rPr>
        <w:b/>
      </w:rPr>
    </w:pPr>
    <w:r>
      <w:rPr>
        <w:b/>
      </w:rPr>
      <w:t xml:space="preserve">Diversity: </w:t>
    </w:r>
    <w:r w:rsidR="00B03E20" w:rsidRPr="00B03E20">
      <w:rPr>
        <w:b/>
        <w:color w:val="0000FF"/>
      </w:rPr>
      <w:t>Metropolitan Nashville Public Schools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5FD3"/>
    <w:multiLevelType w:val="hybridMultilevel"/>
    <w:tmpl w:val="46E0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1D6F"/>
    <w:multiLevelType w:val="hybridMultilevel"/>
    <w:tmpl w:val="B2FE3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26551"/>
    <w:multiLevelType w:val="hybridMultilevel"/>
    <w:tmpl w:val="DFD22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63FFC"/>
    <w:multiLevelType w:val="hybridMultilevel"/>
    <w:tmpl w:val="B9F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40C79"/>
    <w:multiLevelType w:val="hybridMultilevel"/>
    <w:tmpl w:val="5A32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61853"/>
    <w:multiLevelType w:val="hybridMultilevel"/>
    <w:tmpl w:val="A0D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97CF2"/>
    <w:multiLevelType w:val="hybridMultilevel"/>
    <w:tmpl w:val="58341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EF32BD"/>
    <w:multiLevelType w:val="hybridMultilevel"/>
    <w:tmpl w:val="DF58B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16636"/>
    <w:multiLevelType w:val="hybridMultilevel"/>
    <w:tmpl w:val="62C6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5"/>
  </w:num>
  <w:num w:numId="6">
    <w:abstractNumId w:val="4"/>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E2"/>
    <w:rsid w:val="000A6138"/>
    <w:rsid w:val="00181BA3"/>
    <w:rsid w:val="00311FF1"/>
    <w:rsid w:val="005E30F5"/>
    <w:rsid w:val="005F4BD7"/>
    <w:rsid w:val="0064705D"/>
    <w:rsid w:val="006D57A9"/>
    <w:rsid w:val="009265D3"/>
    <w:rsid w:val="00964CA7"/>
    <w:rsid w:val="009B72E2"/>
    <w:rsid w:val="00B03E20"/>
    <w:rsid w:val="00BB62E2"/>
    <w:rsid w:val="00C63CF9"/>
    <w:rsid w:val="00CB36AC"/>
    <w:rsid w:val="00D76C74"/>
    <w:rsid w:val="00E74BDC"/>
    <w:rsid w:val="00F81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1DDCDC-451A-43BA-A275-A0C7C1C4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2E2"/>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7Colorful-Accent11">
    <w:name w:val="List Table 7 Colorful - Accent 11"/>
    <w:basedOn w:val="TableNormal"/>
    <w:next w:val="ListTable7Colorful-Accent1"/>
    <w:uiPriority w:val="52"/>
    <w:rsid w:val="009B72E2"/>
    <w:pPr>
      <w:spacing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B72E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9B72E2"/>
    <w:pPr>
      <w:tabs>
        <w:tab w:val="center" w:pos="4680"/>
        <w:tab w:val="right" w:pos="9360"/>
      </w:tabs>
      <w:spacing w:line="240" w:lineRule="auto"/>
    </w:pPr>
  </w:style>
  <w:style w:type="character" w:customStyle="1" w:styleId="HeaderChar">
    <w:name w:val="Header Char"/>
    <w:basedOn w:val="DefaultParagraphFont"/>
    <w:link w:val="Header"/>
    <w:uiPriority w:val="99"/>
    <w:rsid w:val="009B72E2"/>
  </w:style>
  <w:style w:type="paragraph" w:styleId="Footer">
    <w:name w:val="footer"/>
    <w:basedOn w:val="Normal"/>
    <w:link w:val="FooterChar"/>
    <w:uiPriority w:val="99"/>
    <w:unhideWhenUsed/>
    <w:rsid w:val="009B72E2"/>
    <w:pPr>
      <w:tabs>
        <w:tab w:val="center" w:pos="4680"/>
        <w:tab w:val="right" w:pos="9360"/>
      </w:tabs>
      <w:spacing w:line="240" w:lineRule="auto"/>
    </w:pPr>
  </w:style>
  <w:style w:type="character" w:customStyle="1" w:styleId="FooterChar">
    <w:name w:val="Footer Char"/>
    <w:basedOn w:val="DefaultParagraphFont"/>
    <w:link w:val="Footer"/>
    <w:uiPriority w:val="99"/>
    <w:rsid w:val="009B72E2"/>
  </w:style>
  <w:style w:type="table" w:styleId="TableGrid">
    <w:name w:val="Table Grid"/>
    <w:basedOn w:val="TableNormal"/>
    <w:uiPriority w:val="39"/>
    <w:rsid w:val="009B7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Averette-Bu, Amanda R</dc:creator>
  <cp:keywords/>
  <dc:description/>
  <cp:lastModifiedBy>Dempsey, Barbara R</cp:lastModifiedBy>
  <cp:revision>2</cp:revision>
  <dcterms:created xsi:type="dcterms:W3CDTF">2018-03-06T20:11:00Z</dcterms:created>
  <dcterms:modified xsi:type="dcterms:W3CDTF">2018-03-06T20:11:00Z</dcterms:modified>
</cp:coreProperties>
</file>