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B828" w14:textId="77777777" w:rsidR="00EE5CA8" w:rsidRPr="00BE396F" w:rsidRDefault="00EE5CA8" w:rsidP="00EE5CA8">
      <w:pPr>
        <w:jc w:val="center"/>
        <w:rPr>
          <w:b/>
        </w:rPr>
      </w:pPr>
      <w:r w:rsidRPr="00BE396F">
        <w:rPr>
          <w:b/>
        </w:rPr>
        <w:t>SCHOOL-BASED DECISION MAKING</w:t>
      </w:r>
    </w:p>
    <w:p w14:paraId="5B9B994A" w14:textId="77777777" w:rsidR="00EE5CA8" w:rsidRPr="00BE396F" w:rsidRDefault="00EE5CA8" w:rsidP="00EE5CA8">
      <w:pPr>
        <w:jc w:val="center"/>
        <w:rPr>
          <w:b/>
        </w:rPr>
      </w:pPr>
    </w:p>
    <w:p w14:paraId="7B54A603" w14:textId="77777777" w:rsidR="00EE5CA8" w:rsidRPr="00BE396F" w:rsidRDefault="00EE5CA8" w:rsidP="00EE5CA8">
      <w:pPr>
        <w:rPr>
          <w:b/>
        </w:rPr>
      </w:pPr>
      <w:r w:rsidRPr="00BE396F">
        <w:rPr>
          <w:b/>
        </w:rPr>
        <w:t>School</w:t>
      </w:r>
      <w:r w:rsidR="00C42FAC">
        <w:rPr>
          <w:b/>
        </w:rPr>
        <w:t xml:space="preserve"> Name</w:t>
      </w:r>
      <w:r w:rsidRPr="00BE396F">
        <w:rPr>
          <w:b/>
        </w:rPr>
        <w:t>:</w:t>
      </w:r>
      <w:r w:rsidRPr="00BE396F">
        <w:rPr>
          <w:b/>
        </w:rPr>
        <w:tab/>
      </w:r>
      <w:r w:rsidRPr="00BE396F">
        <w:rPr>
          <w:b/>
        </w:rPr>
        <w:tab/>
      </w:r>
      <w:r w:rsidRPr="00BE396F">
        <w:rPr>
          <w:b/>
        </w:rPr>
        <w:tab/>
      </w:r>
      <w:r w:rsidRPr="00BE396F">
        <w:rPr>
          <w:b/>
        </w:rPr>
        <w:tab/>
        <w:t>Sample School</w:t>
      </w:r>
      <w:r w:rsidR="00C42FAC">
        <w:rPr>
          <w:b/>
        </w:rPr>
        <w:t xml:space="preserve"> Name</w:t>
      </w:r>
    </w:p>
    <w:p w14:paraId="7971C423" w14:textId="77777777" w:rsidR="00910A1E" w:rsidRPr="00BE396F" w:rsidRDefault="00910A1E" w:rsidP="00910A1E">
      <w:pPr>
        <w:rPr>
          <w:b/>
        </w:rPr>
      </w:pPr>
    </w:p>
    <w:p w14:paraId="1C7E6715" w14:textId="77777777" w:rsidR="00701A28" w:rsidRPr="00BE396F" w:rsidRDefault="00910A1E" w:rsidP="00701A28">
      <w:pPr>
        <w:rPr>
          <w:b/>
        </w:rPr>
      </w:pPr>
      <w:r w:rsidRPr="00BE396F">
        <w:rPr>
          <w:b/>
        </w:rPr>
        <w:t>Subject of the Policy:</w:t>
      </w:r>
      <w:r w:rsidRPr="00BE396F">
        <w:rPr>
          <w:b/>
        </w:rPr>
        <w:tab/>
      </w:r>
      <w:r w:rsidRPr="00BE396F">
        <w:rPr>
          <w:b/>
        </w:rPr>
        <w:tab/>
      </w:r>
      <w:r w:rsidR="00701A28" w:rsidRPr="00BE396F">
        <w:rPr>
          <w:b/>
        </w:rPr>
        <w:t>Consultation for Hiring Other Than the Principal</w:t>
      </w:r>
    </w:p>
    <w:p w14:paraId="3845478D" w14:textId="77777777" w:rsidR="00701A28" w:rsidRPr="00BE396F" w:rsidRDefault="00701A28" w:rsidP="00701A28">
      <w:pPr>
        <w:rPr>
          <w:b/>
        </w:rPr>
      </w:pPr>
    </w:p>
    <w:p w14:paraId="54D6CB88" w14:textId="77777777" w:rsidR="00701A28" w:rsidRPr="00BE396F" w:rsidRDefault="00701A28" w:rsidP="00701A28">
      <w:pPr>
        <w:rPr>
          <w:b/>
          <w:i/>
        </w:rPr>
      </w:pPr>
      <w:r w:rsidRPr="00BE396F">
        <w:rPr>
          <w:b/>
          <w:i/>
        </w:rPr>
        <w:t>Policy Statement</w:t>
      </w:r>
    </w:p>
    <w:p w14:paraId="4F4AFC0B" w14:textId="77777777" w:rsidR="00DF2FFA" w:rsidRPr="00BE396F" w:rsidRDefault="00DF2FFA" w:rsidP="00701A28">
      <w:pPr>
        <w:autoSpaceDE w:val="0"/>
        <w:autoSpaceDN w:val="0"/>
        <w:adjustRightInd w:val="0"/>
      </w:pPr>
      <w:r w:rsidRPr="00BE396F">
        <w:t>When</w:t>
      </w:r>
      <w:r w:rsidR="00701A28" w:rsidRPr="00BE396F">
        <w:t xml:space="preserve"> </w:t>
      </w:r>
      <w:r w:rsidRPr="00BE396F">
        <w:t>it is</w:t>
      </w:r>
      <w:r w:rsidR="00701A28" w:rsidRPr="00BE396F">
        <w:t xml:space="preserve"> determined that a vacancy in a Certified or Classified position exists within the </w:t>
      </w:r>
      <w:r w:rsidR="00D90A4A" w:rsidRPr="00BE396F">
        <w:t>school</w:t>
      </w:r>
      <w:r w:rsidR="005D6741" w:rsidRPr="00BE396F">
        <w:t>,</w:t>
      </w:r>
      <w:r w:rsidR="00701A28" w:rsidRPr="00BE396F">
        <w:t xml:space="preserve"> the principal shall inform the superintendent</w:t>
      </w:r>
      <w:r w:rsidR="00527B97">
        <w:t xml:space="preserve"> </w:t>
      </w:r>
      <w:r w:rsidR="00527B97" w:rsidRPr="008C11C8">
        <w:rPr>
          <w:highlight w:val="yellow"/>
        </w:rPr>
        <w:t>designee</w:t>
      </w:r>
      <w:r w:rsidR="00701A28" w:rsidRPr="00BE396F">
        <w:t xml:space="preserve"> of the vacancy and the district’s transfer </w:t>
      </w:r>
      <w:r w:rsidR="00527B97" w:rsidRPr="008C11C8">
        <w:rPr>
          <w:highlight w:val="yellow"/>
        </w:rPr>
        <w:t>and overstaff</w:t>
      </w:r>
      <w:r w:rsidR="00527B97">
        <w:t xml:space="preserve"> </w:t>
      </w:r>
      <w:r w:rsidR="00701A28" w:rsidRPr="00BE396F">
        <w:t xml:space="preserve">policies become effective. </w:t>
      </w:r>
      <w:r w:rsidR="00DF56C3" w:rsidRPr="00BE396F">
        <w:t>If the position is not filled through the transfer</w:t>
      </w:r>
      <w:r w:rsidR="00527B97">
        <w:t xml:space="preserve"> </w:t>
      </w:r>
      <w:r w:rsidR="00527B97" w:rsidRPr="008C11C8">
        <w:rPr>
          <w:highlight w:val="yellow"/>
        </w:rPr>
        <w:t>or overstaff</w:t>
      </w:r>
      <w:r w:rsidR="00DF56C3" w:rsidRPr="00BE396F">
        <w:t xml:space="preserve"> process, the </w:t>
      </w:r>
      <w:r w:rsidR="00730258" w:rsidRPr="00BE396F">
        <w:t>principal will</w:t>
      </w:r>
      <w:r w:rsidR="00444684" w:rsidRPr="00BE396F">
        <w:t xml:space="preserve"> submit a </w:t>
      </w:r>
      <w:r w:rsidR="007D2E27" w:rsidRPr="00BE396F">
        <w:t xml:space="preserve">personnel request. After the vacant position has been advertised for the required length of time, the </w:t>
      </w:r>
      <w:r w:rsidR="00DF56C3" w:rsidRPr="00BE396F">
        <w:t xml:space="preserve">superintendent </w:t>
      </w:r>
      <w:r w:rsidR="00527B97" w:rsidRPr="008C11C8">
        <w:rPr>
          <w:highlight w:val="yellow"/>
        </w:rPr>
        <w:t>designee</w:t>
      </w:r>
      <w:r w:rsidR="00527B97">
        <w:t xml:space="preserve"> </w:t>
      </w:r>
      <w:r w:rsidR="00DF56C3" w:rsidRPr="00BE396F">
        <w:t>will provide</w:t>
      </w:r>
      <w:r w:rsidR="007D2E27" w:rsidRPr="00BE396F">
        <w:t xml:space="preserve"> the principal access to all</w:t>
      </w:r>
      <w:r w:rsidR="00DF56C3" w:rsidRPr="00BE396F">
        <w:t xml:space="preserve"> qualified applicants for each vacant position</w:t>
      </w:r>
      <w:r w:rsidR="00676E8E" w:rsidRPr="00BE396F">
        <w:t>.</w:t>
      </w:r>
    </w:p>
    <w:p w14:paraId="0AB41175" w14:textId="77777777" w:rsidR="00DF2FFA" w:rsidRPr="00BE396F" w:rsidRDefault="00DF2FFA" w:rsidP="00701A28">
      <w:pPr>
        <w:autoSpaceDE w:val="0"/>
        <w:autoSpaceDN w:val="0"/>
        <w:adjustRightInd w:val="0"/>
      </w:pPr>
    </w:p>
    <w:p w14:paraId="390E78B7" w14:textId="77777777" w:rsidR="00154FD7" w:rsidRPr="00BE396F" w:rsidRDefault="00701A28" w:rsidP="00701A28">
      <w:pPr>
        <w:autoSpaceDE w:val="0"/>
        <w:autoSpaceDN w:val="0"/>
        <w:adjustRightInd w:val="0"/>
      </w:pPr>
      <w:r w:rsidRPr="00BE396F">
        <w:t>An</w:t>
      </w:r>
      <w:r w:rsidR="00D90A4A" w:rsidRPr="00BE396F">
        <w:t xml:space="preserve"> ad hoc</w:t>
      </w:r>
      <w:r w:rsidRPr="00BE396F">
        <w:t xml:space="preserve"> Interview Committee shall </w:t>
      </w:r>
      <w:r w:rsidR="00DF2FFA" w:rsidRPr="00BE396F">
        <w:t>b</w:t>
      </w:r>
      <w:r w:rsidR="0011436B" w:rsidRPr="00BE396F">
        <w:t>e selected by the principal and</w:t>
      </w:r>
      <w:r w:rsidR="00D90A4A" w:rsidRPr="00BE396F">
        <w:t xml:space="preserve"> </w:t>
      </w:r>
      <w:r w:rsidRPr="00BE396F">
        <w:t>cons</w:t>
      </w:r>
      <w:r w:rsidR="00C8547E" w:rsidRPr="00BE396F">
        <w:t>ist of appropriate stakeholders and interested</w:t>
      </w:r>
      <w:r w:rsidRPr="00BE396F">
        <w:t xml:space="preserve"> </w:t>
      </w:r>
      <w:r w:rsidR="000C2AA7" w:rsidRPr="00BE396F">
        <w:t>SBDM Council</w:t>
      </w:r>
      <w:r w:rsidR="00B22478" w:rsidRPr="00BE396F">
        <w:t xml:space="preserve"> members</w:t>
      </w:r>
      <w:r w:rsidR="00C8547E" w:rsidRPr="00B2000A">
        <w:t>.</w:t>
      </w:r>
      <w:r w:rsidR="00F52199" w:rsidRPr="00B2000A">
        <w:t xml:space="preserve"> </w:t>
      </w:r>
      <w:r w:rsidR="00AE6ACD" w:rsidRPr="00B2000A">
        <w:t>The principal will ensure that th</w:t>
      </w:r>
      <w:r w:rsidR="001A117C">
        <w:t>e</w:t>
      </w:r>
      <w:r w:rsidR="00AE6ACD" w:rsidRPr="00B2000A">
        <w:t xml:space="preserve"> Interview Committee reflects the diversity of the school.</w:t>
      </w:r>
      <w:r w:rsidR="00AE6ACD">
        <w:t xml:space="preserve">   </w:t>
      </w:r>
    </w:p>
    <w:p w14:paraId="7B39DBB2" w14:textId="77777777" w:rsidR="00154FD7" w:rsidRPr="00182E2B" w:rsidRDefault="004F20EB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E2166E">
        <w:t xml:space="preserve">After reviewing the racial/ethnic demographic of the </w:t>
      </w:r>
      <w:r w:rsidRPr="00182E2B">
        <w:t>student body</w:t>
      </w:r>
      <w:r w:rsidR="00C00293" w:rsidRPr="00182E2B">
        <w:t xml:space="preserve"> and the staff</w:t>
      </w:r>
      <w:r w:rsidRPr="00182E2B">
        <w:t>, when possible (as determined by the available applicants)</w:t>
      </w:r>
      <w:r w:rsidR="001A117C" w:rsidRPr="00182E2B">
        <w:t>,</w:t>
      </w:r>
      <w:r w:rsidRPr="00182E2B">
        <w:t xml:space="preserve"> t</w:t>
      </w:r>
      <w:r w:rsidR="00701A28" w:rsidRPr="00182E2B">
        <w:t>he</w:t>
      </w:r>
      <w:r w:rsidR="00182E2B">
        <w:t xml:space="preserve"> </w:t>
      </w:r>
      <w:r w:rsidR="00182E2B" w:rsidRPr="00182E2B">
        <w:rPr>
          <w:highlight w:val="yellow"/>
        </w:rPr>
        <w:t>principal</w:t>
      </w:r>
      <w:r w:rsidR="00701A28" w:rsidRPr="00182E2B">
        <w:t xml:space="preserve"> </w:t>
      </w:r>
      <w:r w:rsidR="00701A28" w:rsidRPr="00182E2B">
        <w:rPr>
          <w:strike/>
        </w:rPr>
        <w:t xml:space="preserve">Interview </w:t>
      </w:r>
      <w:r w:rsidR="00DF2FFA" w:rsidRPr="00182E2B">
        <w:rPr>
          <w:strike/>
        </w:rPr>
        <w:t>Committee</w:t>
      </w:r>
      <w:r w:rsidR="00DF2FFA" w:rsidRPr="00182E2B">
        <w:t xml:space="preserve"> shall</w:t>
      </w:r>
      <w:r w:rsidR="00701A28" w:rsidRPr="00182E2B">
        <w:t xml:space="preserve"> review </w:t>
      </w:r>
      <w:r w:rsidR="00DF2FFA" w:rsidRPr="00182E2B">
        <w:t xml:space="preserve">the </w:t>
      </w:r>
      <w:r w:rsidR="00701A28" w:rsidRPr="00182E2B">
        <w:t>applications</w:t>
      </w:r>
      <w:r w:rsidR="00476319" w:rsidRPr="00182E2B">
        <w:t>, references,</w:t>
      </w:r>
      <w:r w:rsidR="00701A28" w:rsidRPr="00182E2B">
        <w:t xml:space="preserve"> and support materials of the candidates and shall </w:t>
      </w:r>
      <w:r w:rsidRPr="00182E2B">
        <w:t xml:space="preserve">create a cohort of candidates that reflects the racial/ethnic background of the student population to </w:t>
      </w:r>
      <w:r w:rsidR="00701A28" w:rsidRPr="00182E2B">
        <w:t xml:space="preserve">interview for the position. </w:t>
      </w:r>
    </w:p>
    <w:p w14:paraId="75AE25FC" w14:textId="77777777" w:rsidR="00154FD7" w:rsidRPr="00182E2B" w:rsidRDefault="008D2DD6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182E2B">
        <w:t>Interview Committee members will sign a confidentiality agreement.</w:t>
      </w:r>
      <w:r w:rsidR="00F52199" w:rsidRPr="00182E2B">
        <w:t xml:space="preserve"> </w:t>
      </w:r>
      <w:r w:rsidRPr="00182E2B">
        <w:t>A</w:t>
      </w:r>
      <w:r w:rsidR="00DF2FFA" w:rsidRPr="00182E2B">
        <w:t>ll interviews a</w:t>
      </w:r>
      <w:r w:rsidR="00230FB2" w:rsidRPr="00182E2B">
        <w:t>nd discussion of candidates shall be conducted in closed session</w:t>
      </w:r>
      <w:r w:rsidR="00F35243" w:rsidRPr="00182E2B">
        <w:t xml:space="preserve"> a</w:t>
      </w:r>
      <w:r w:rsidR="005D6741" w:rsidRPr="00182E2B">
        <w:t xml:space="preserve">nd shall be kept confidential. </w:t>
      </w:r>
    </w:p>
    <w:p w14:paraId="34F42B29" w14:textId="77777777" w:rsidR="009F6777" w:rsidRPr="00182E2B" w:rsidRDefault="009F6777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182E2B">
        <w:t>The principal (or designee) will schedule all interviews and notify the Interview Committee of the date, time, and location of the interviews.</w:t>
      </w:r>
    </w:p>
    <w:p w14:paraId="16288C0E" w14:textId="77777777" w:rsidR="00F912A9" w:rsidRPr="00182E2B" w:rsidRDefault="00D90A4A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182E2B">
        <w:t>Upon completion of the interviews, the</w:t>
      </w:r>
      <w:r w:rsidR="00701A28" w:rsidRPr="00182E2B">
        <w:t xml:space="preserve"> Interview Committee shall prepare a recommendation</w:t>
      </w:r>
      <w:r w:rsidRPr="00182E2B">
        <w:t xml:space="preserve"> for the principal and Council</w:t>
      </w:r>
      <w:r w:rsidR="00C00293" w:rsidRPr="00182E2B">
        <w:t xml:space="preserve"> that reflects the most qualified candidates</w:t>
      </w:r>
      <w:r w:rsidRPr="00182E2B">
        <w:t xml:space="preserve">. </w:t>
      </w:r>
      <w:r w:rsidR="00F912A9" w:rsidRPr="00182E2B">
        <w:t xml:space="preserve"> </w:t>
      </w:r>
    </w:p>
    <w:p w14:paraId="2C91A57E" w14:textId="77777777" w:rsidR="00154FD7" w:rsidRPr="00182E2B" w:rsidRDefault="00F912A9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182E2B">
        <w:t xml:space="preserve">The recommendation to the Council could include the top two or three candidates. </w:t>
      </w:r>
    </w:p>
    <w:p w14:paraId="6A869349" w14:textId="3F852695" w:rsidR="00154FD7" w:rsidRPr="00BE396F" w:rsidRDefault="00701A28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BE396F">
        <w:t xml:space="preserve">After consideration is given to </w:t>
      </w:r>
      <w:r w:rsidR="007E425F" w:rsidRPr="00BE396F">
        <w:t>both the c</w:t>
      </w:r>
      <w:r w:rsidR="00DF2FFA" w:rsidRPr="00BE396F">
        <w:t>ommittee recommendation</w:t>
      </w:r>
      <w:r w:rsidR="00F912A9" w:rsidRPr="00BE396F">
        <w:t>(s)</w:t>
      </w:r>
      <w:r w:rsidR="00DF2FFA" w:rsidRPr="00BE396F">
        <w:t xml:space="preserve"> and</w:t>
      </w:r>
      <w:r w:rsidR="00476319" w:rsidRPr="00BE396F">
        <w:t xml:space="preserve"> consultation with the</w:t>
      </w:r>
      <w:r w:rsidR="00DF2FFA" w:rsidRPr="00BE396F">
        <w:t xml:space="preserve"> </w:t>
      </w:r>
      <w:r w:rsidRPr="00BE396F">
        <w:t>Council</w:t>
      </w:r>
      <w:r w:rsidR="00D90A4A" w:rsidRPr="00BE396F">
        <w:t xml:space="preserve"> </w:t>
      </w:r>
      <w:r w:rsidR="00476319" w:rsidRPr="00BE396F">
        <w:t>in closed session</w:t>
      </w:r>
      <w:r w:rsidRPr="00BE396F">
        <w:t xml:space="preserve">, the principal shall make the final </w:t>
      </w:r>
      <w:r w:rsidRPr="00EE0993">
        <w:rPr>
          <w:strike/>
        </w:rPr>
        <w:t>selection</w:t>
      </w:r>
      <w:r w:rsidRPr="00BE396F">
        <w:t xml:space="preserve"> </w:t>
      </w:r>
      <w:r w:rsidR="00EE0993" w:rsidRPr="00EE0993">
        <w:rPr>
          <w:highlight w:val="yellow"/>
        </w:rPr>
        <w:t>recommendation</w:t>
      </w:r>
      <w:r w:rsidR="00EE0993">
        <w:t xml:space="preserve"> </w:t>
      </w:r>
      <w:r w:rsidRPr="00BE396F">
        <w:t>and submit this to the superintendent as required b</w:t>
      </w:r>
      <w:r w:rsidR="00230FB2" w:rsidRPr="00BE396F">
        <w:t>y KRS 160.345(2)</w:t>
      </w:r>
      <w:r w:rsidRPr="00BE396F">
        <w:t xml:space="preserve">(h). </w:t>
      </w:r>
    </w:p>
    <w:p w14:paraId="47CD406B" w14:textId="4CA5BE05" w:rsidR="00701A28" w:rsidRPr="00BE396F" w:rsidRDefault="00712EC9" w:rsidP="00154FD7">
      <w:pPr>
        <w:numPr>
          <w:ilvl w:val="0"/>
          <w:numId w:val="2"/>
        </w:numPr>
        <w:autoSpaceDE w:val="0"/>
        <w:autoSpaceDN w:val="0"/>
        <w:adjustRightInd w:val="0"/>
      </w:pPr>
      <w:r w:rsidRPr="00BE396F">
        <w:t xml:space="preserve">The principal will ensure that the hiring process outlined in this paragraph occurs </w:t>
      </w:r>
      <w:r w:rsidR="009B0BF1" w:rsidRPr="00BE396F">
        <w:t>within an appropriate time</w:t>
      </w:r>
      <w:r w:rsidR="00656DEC">
        <w:t xml:space="preserve"> </w:t>
      </w:r>
      <w:r w:rsidR="009B0BF1" w:rsidRPr="00BE396F">
        <w:t>frame.</w:t>
      </w:r>
    </w:p>
    <w:p w14:paraId="282D2E1A" w14:textId="77777777" w:rsidR="00701A28" w:rsidRPr="00BE396F" w:rsidRDefault="00701A28" w:rsidP="00701A28">
      <w:pPr>
        <w:autoSpaceDE w:val="0"/>
        <w:autoSpaceDN w:val="0"/>
        <w:adjustRightInd w:val="0"/>
      </w:pPr>
    </w:p>
    <w:p w14:paraId="684E5E21" w14:textId="77777777" w:rsidR="00701A28" w:rsidRPr="00BE396F" w:rsidRDefault="00701A28" w:rsidP="00701A28">
      <w:pPr>
        <w:autoSpaceDE w:val="0"/>
        <w:autoSpaceDN w:val="0"/>
        <w:adjustRightInd w:val="0"/>
      </w:pPr>
      <w:r w:rsidRPr="00BE396F">
        <w:t xml:space="preserve">The definition of </w:t>
      </w:r>
      <w:r w:rsidRPr="00BE396F">
        <w:rPr>
          <w:i/>
        </w:rPr>
        <w:t xml:space="preserve">quorum </w:t>
      </w:r>
      <w:r w:rsidRPr="00BE396F">
        <w:t xml:space="preserve">for the purpose of consultation in the hiring of personnel other than the principal </w:t>
      </w:r>
      <w:r w:rsidRPr="00BE396F">
        <w:rPr>
          <w:b/>
        </w:rPr>
        <w:t>only</w:t>
      </w:r>
      <w:r w:rsidRPr="00BE396F">
        <w:t>, shall be</w:t>
      </w:r>
      <w:r w:rsidR="00A745DF" w:rsidRPr="00BE396F">
        <w:t>: After prior</w:t>
      </w:r>
      <w:r w:rsidRPr="00BE396F">
        <w:t xml:space="preserve"> notifica</w:t>
      </w:r>
      <w:r w:rsidR="00DF2FFA" w:rsidRPr="00BE396F">
        <w:t xml:space="preserve">tion of the special-called </w:t>
      </w:r>
      <w:r w:rsidRPr="00BE396F">
        <w:t>meeting (at least 24 hours prior to the meeting) to all SBDM Council members</w:t>
      </w:r>
      <w:r w:rsidR="000C2AA7" w:rsidRPr="00BE396F">
        <w:t xml:space="preserve"> and the media as required by Open Meetings laws</w:t>
      </w:r>
      <w:r w:rsidRPr="00BE396F">
        <w:t>, those who are in attendance shall constitute a quorum.</w:t>
      </w:r>
    </w:p>
    <w:p w14:paraId="217E0B28" w14:textId="77777777" w:rsidR="00C42FAC" w:rsidRDefault="00C42FAC" w:rsidP="00701A28">
      <w:pPr>
        <w:rPr>
          <w:b/>
        </w:rPr>
      </w:pPr>
    </w:p>
    <w:p w14:paraId="7B7EB7F9" w14:textId="77777777" w:rsidR="00701A28" w:rsidRPr="00BE396F" w:rsidRDefault="00701A28" w:rsidP="00701A28">
      <w:r w:rsidRPr="00BE396F">
        <w:rPr>
          <w:b/>
        </w:rPr>
        <w:t xml:space="preserve">Date of First Reading: </w:t>
      </w:r>
      <w:r w:rsidRPr="00BE396F">
        <w:rPr>
          <w:b/>
        </w:rPr>
        <w:tab/>
      </w:r>
    </w:p>
    <w:p w14:paraId="4764BF5F" w14:textId="77777777" w:rsidR="00701A28" w:rsidRPr="00BE396F" w:rsidRDefault="00701A28" w:rsidP="00701A28">
      <w:pPr>
        <w:rPr>
          <w:b/>
        </w:rPr>
      </w:pPr>
    </w:p>
    <w:p w14:paraId="7F0E7959" w14:textId="77777777" w:rsidR="00701A28" w:rsidRPr="00BE396F" w:rsidRDefault="00701A28" w:rsidP="00701A28">
      <w:pPr>
        <w:rPr>
          <w:b/>
        </w:rPr>
      </w:pPr>
      <w:r w:rsidRPr="00BE396F">
        <w:rPr>
          <w:b/>
        </w:rPr>
        <w:t>Date of Second Reading:</w:t>
      </w:r>
      <w:r w:rsidRPr="00BE396F">
        <w:rPr>
          <w:b/>
        </w:rPr>
        <w:tab/>
        <w:t xml:space="preserve"> </w:t>
      </w:r>
    </w:p>
    <w:p w14:paraId="6952435D" w14:textId="77777777" w:rsidR="00701A28" w:rsidRPr="00BE396F" w:rsidRDefault="00701A28" w:rsidP="00701A28">
      <w:pPr>
        <w:rPr>
          <w:b/>
        </w:rPr>
      </w:pPr>
    </w:p>
    <w:p w14:paraId="13EF46B1" w14:textId="77777777" w:rsidR="00C42FAC" w:rsidRDefault="00701A28" w:rsidP="00701A28">
      <w:pPr>
        <w:rPr>
          <w:b/>
        </w:rPr>
      </w:pPr>
      <w:r w:rsidRPr="00BE396F">
        <w:rPr>
          <w:b/>
        </w:rPr>
        <w:t xml:space="preserve">Date Adopted: </w:t>
      </w:r>
    </w:p>
    <w:p w14:paraId="5D77AA19" w14:textId="77777777" w:rsidR="00C42FAC" w:rsidRDefault="00C42FAC" w:rsidP="00701A28">
      <w:pPr>
        <w:rPr>
          <w:b/>
        </w:rPr>
      </w:pPr>
    </w:p>
    <w:p w14:paraId="52C56AF4" w14:textId="77777777" w:rsidR="00701A28" w:rsidRPr="00BE396F" w:rsidRDefault="00C42FAC" w:rsidP="00701A28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  <w:r w:rsidR="00701A28" w:rsidRPr="00BE396F">
        <w:rPr>
          <w:b/>
        </w:rPr>
        <w:tab/>
      </w:r>
    </w:p>
    <w:p w14:paraId="7AA505BA" w14:textId="77777777" w:rsidR="00701A28" w:rsidRPr="00BE396F" w:rsidRDefault="00701A28" w:rsidP="00701A28">
      <w:pPr>
        <w:rPr>
          <w:b/>
        </w:rPr>
      </w:pPr>
    </w:p>
    <w:p w14:paraId="27D9B0C6" w14:textId="77777777" w:rsidR="00701A28" w:rsidRPr="00BE396F" w:rsidRDefault="00701A28" w:rsidP="00701A28">
      <w:pPr>
        <w:rPr>
          <w:b/>
        </w:rPr>
      </w:pPr>
      <w:r w:rsidRPr="00BE396F">
        <w:rPr>
          <w:b/>
        </w:rPr>
        <w:t>Signature: _________________________________________________________</w:t>
      </w:r>
    </w:p>
    <w:p w14:paraId="655F6DAD" w14:textId="77777777" w:rsidR="008F2E7E" w:rsidRPr="00BE396F" w:rsidRDefault="00701A28" w:rsidP="00701A28">
      <w:pPr>
        <w:rPr>
          <w:b/>
        </w:rPr>
      </w:pPr>
      <w:r w:rsidRPr="00BE396F">
        <w:rPr>
          <w:b/>
        </w:rPr>
        <w:tab/>
      </w:r>
      <w:r w:rsidRPr="00BE396F">
        <w:rPr>
          <w:b/>
        </w:rPr>
        <w:tab/>
      </w:r>
      <w:r w:rsidRPr="00BE396F">
        <w:rPr>
          <w:b/>
        </w:rPr>
        <w:tab/>
      </w:r>
      <w:r w:rsidRPr="00BE396F">
        <w:rPr>
          <w:b/>
        </w:rPr>
        <w:tab/>
        <w:t>(SBDM Council Chairperson)</w:t>
      </w:r>
    </w:p>
    <w:sectPr w:rsidR="008F2E7E" w:rsidRPr="00BE396F" w:rsidSect="003F348C">
      <w:footerReference w:type="default" r:id="rId11"/>
      <w:pgSz w:w="12240" w:h="15840"/>
      <w:pgMar w:top="720" w:right="1350" w:bottom="2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F9F6" w14:textId="77777777" w:rsidR="00C76907" w:rsidRDefault="00C76907" w:rsidP="009066D7">
      <w:r>
        <w:separator/>
      </w:r>
    </w:p>
  </w:endnote>
  <w:endnote w:type="continuationSeparator" w:id="0">
    <w:p w14:paraId="170F0AA0" w14:textId="77777777" w:rsidR="00C76907" w:rsidRDefault="00C76907" w:rsidP="009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0AF9" w14:textId="07ADA3E1" w:rsidR="00E56915" w:rsidRDefault="00EE0993" w:rsidP="00E56915">
    <w:pPr>
      <w:pStyle w:val="Footer"/>
    </w:pPr>
    <w:r>
      <w:t>7/27/2022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320E" w14:textId="77777777" w:rsidR="00C76907" w:rsidRDefault="00C76907" w:rsidP="009066D7">
      <w:r>
        <w:separator/>
      </w:r>
    </w:p>
  </w:footnote>
  <w:footnote w:type="continuationSeparator" w:id="0">
    <w:p w14:paraId="0B753F80" w14:textId="77777777" w:rsidR="00C76907" w:rsidRDefault="00C76907" w:rsidP="0090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4B61"/>
    <w:multiLevelType w:val="hybridMultilevel"/>
    <w:tmpl w:val="0D1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B6D"/>
    <w:multiLevelType w:val="hybridMultilevel"/>
    <w:tmpl w:val="42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yMDU2NjI2tjA0MrZQ0lEKTi0uzszPAykwrAUAAc9SciwAAAA="/>
  </w:docVars>
  <w:rsids>
    <w:rsidRoot w:val="00910A1E"/>
    <w:rsid w:val="00054AD4"/>
    <w:rsid w:val="00055003"/>
    <w:rsid w:val="000550AE"/>
    <w:rsid w:val="00057A6A"/>
    <w:rsid w:val="00083828"/>
    <w:rsid w:val="000958A1"/>
    <w:rsid w:val="000A00B2"/>
    <w:rsid w:val="000A14D0"/>
    <w:rsid w:val="000C0463"/>
    <w:rsid w:val="000C2AA7"/>
    <w:rsid w:val="000C3CA5"/>
    <w:rsid w:val="000C54CB"/>
    <w:rsid w:val="000F2DFF"/>
    <w:rsid w:val="001065FC"/>
    <w:rsid w:val="0011436B"/>
    <w:rsid w:val="00154FD7"/>
    <w:rsid w:val="00162E59"/>
    <w:rsid w:val="00174A94"/>
    <w:rsid w:val="00182E2B"/>
    <w:rsid w:val="00196690"/>
    <w:rsid w:val="001A117C"/>
    <w:rsid w:val="001A14A9"/>
    <w:rsid w:val="001A2CA3"/>
    <w:rsid w:val="001D2C6C"/>
    <w:rsid w:val="001F0950"/>
    <w:rsid w:val="002110D0"/>
    <w:rsid w:val="00211C3B"/>
    <w:rsid w:val="00230FB2"/>
    <w:rsid w:val="0023190E"/>
    <w:rsid w:val="00285E84"/>
    <w:rsid w:val="002A13FD"/>
    <w:rsid w:val="002F33F5"/>
    <w:rsid w:val="002F3595"/>
    <w:rsid w:val="002F577C"/>
    <w:rsid w:val="00301777"/>
    <w:rsid w:val="0030428A"/>
    <w:rsid w:val="00317D17"/>
    <w:rsid w:val="00342FC7"/>
    <w:rsid w:val="00345B0E"/>
    <w:rsid w:val="00352A20"/>
    <w:rsid w:val="00365F72"/>
    <w:rsid w:val="0037430F"/>
    <w:rsid w:val="00375BAD"/>
    <w:rsid w:val="003E0549"/>
    <w:rsid w:val="003F348C"/>
    <w:rsid w:val="00432407"/>
    <w:rsid w:val="00444684"/>
    <w:rsid w:val="00452D75"/>
    <w:rsid w:val="0045683F"/>
    <w:rsid w:val="00463519"/>
    <w:rsid w:val="00463F36"/>
    <w:rsid w:val="00476319"/>
    <w:rsid w:val="004A1266"/>
    <w:rsid w:val="004C02A6"/>
    <w:rsid w:val="004C25E1"/>
    <w:rsid w:val="004F20EB"/>
    <w:rsid w:val="005110EC"/>
    <w:rsid w:val="00513EB7"/>
    <w:rsid w:val="00527B97"/>
    <w:rsid w:val="00573085"/>
    <w:rsid w:val="00575854"/>
    <w:rsid w:val="005B7690"/>
    <w:rsid w:val="005D565F"/>
    <w:rsid w:val="005D6741"/>
    <w:rsid w:val="005E6D82"/>
    <w:rsid w:val="005F740F"/>
    <w:rsid w:val="00612F6F"/>
    <w:rsid w:val="00616641"/>
    <w:rsid w:val="006221C6"/>
    <w:rsid w:val="00652388"/>
    <w:rsid w:val="00656DEC"/>
    <w:rsid w:val="00664478"/>
    <w:rsid w:val="00665A5C"/>
    <w:rsid w:val="00676E8E"/>
    <w:rsid w:val="00682630"/>
    <w:rsid w:val="00684744"/>
    <w:rsid w:val="00686B08"/>
    <w:rsid w:val="006C043F"/>
    <w:rsid w:val="006C36A6"/>
    <w:rsid w:val="006D4587"/>
    <w:rsid w:val="006E66EC"/>
    <w:rsid w:val="006E7079"/>
    <w:rsid w:val="00701771"/>
    <w:rsid w:val="00701A28"/>
    <w:rsid w:val="0070717B"/>
    <w:rsid w:val="0071019B"/>
    <w:rsid w:val="00712EC9"/>
    <w:rsid w:val="00730258"/>
    <w:rsid w:val="00742CC3"/>
    <w:rsid w:val="00763203"/>
    <w:rsid w:val="007B092C"/>
    <w:rsid w:val="007B3442"/>
    <w:rsid w:val="007C18DE"/>
    <w:rsid w:val="007C458E"/>
    <w:rsid w:val="007D2E27"/>
    <w:rsid w:val="007E425F"/>
    <w:rsid w:val="008528FC"/>
    <w:rsid w:val="008C11C8"/>
    <w:rsid w:val="008D2DD6"/>
    <w:rsid w:val="008E64C5"/>
    <w:rsid w:val="008F1EEE"/>
    <w:rsid w:val="008F2E7E"/>
    <w:rsid w:val="00904231"/>
    <w:rsid w:val="009066D7"/>
    <w:rsid w:val="00910A1E"/>
    <w:rsid w:val="00910AB0"/>
    <w:rsid w:val="00915479"/>
    <w:rsid w:val="00975947"/>
    <w:rsid w:val="009969C9"/>
    <w:rsid w:val="009B0BF1"/>
    <w:rsid w:val="009D068B"/>
    <w:rsid w:val="009D4209"/>
    <w:rsid w:val="009E312B"/>
    <w:rsid w:val="009F6777"/>
    <w:rsid w:val="00A21E13"/>
    <w:rsid w:val="00A2249B"/>
    <w:rsid w:val="00A35A24"/>
    <w:rsid w:val="00A42FA5"/>
    <w:rsid w:val="00A61BFF"/>
    <w:rsid w:val="00A745DF"/>
    <w:rsid w:val="00AE16BD"/>
    <w:rsid w:val="00AE568F"/>
    <w:rsid w:val="00AE6ACD"/>
    <w:rsid w:val="00AF5EB4"/>
    <w:rsid w:val="00B05902"/>
    <w:rsid w:val="00B2000A"/>
    <w:rsid w:val="00B22478"/>
    <w:rsid w:val="00B23470"/>
    <w:rsid w:val="00B35711"/>
    <w:rsid w:val="00B70CBF"/>
    <w:rsid w:val="00B72EF9"/>
    <w:rsid w:val="00B93F3B"/>
    <w:rsid w:val="00B94D44"/>
    <w:rsid w:val="00BA4CD1"/>
    <w:rsid w:val="00BB3A14"/>
    <w:rsid w:val="00BD5C4D"/>
    <w:rsid w:val="00BE396F"/>
    <w:rsid w:val="00BF6F2B"/>
    <w:rsid w:val="00C00293"/>
    <w:rsid w:val="00C360E4"/>
    <w:rsid w:val="00C42FAC"/>
    <w:rsid w:val="00C62563"/>
    <w:rsid w:val="00C655F6"/>
    <w:rsid w:val="00C70FDE"/>
    <w:rsid w:val="00C76907"/>
    <w:rsid w:val="00C8547E"/>
    <w:rsid w:val="00CB7C3C"/>
    <w:rsid w:val="00CC5BD3"/>
    <w:rsid w:val="00CF66B7"/>
    <w:rsid w:val="00D132CA"/>
    <w:rsid w:val="00D163A3"/>
    <w:rsid w:val="00D44DB6"/>
    <w:rsid w:val="00D579FC"/>
    <w:rsid w:val="00D76B37"/>
    <w:rsid w:val="00D90A4A"/>
    <w:rsid w:val="00DA2F54"/>
    <w:rsid w:val="00DB79EB"/>
    <w:rsid w:val="00DF2FFA"/>
    <w:rsid w:val="00DF3421"/>
    <w:rsid w:val="00DF56C3"/>
    <w:rsid w:val="00E0487E"/>
    <w:rsid w:val="00E1162D"/>
    <w:rsid w:val="00E2166E"/>
    <w:rsid w:val="00E22F39"/>
    <w:rsid w:val="00E4283C"/>
    <w:rsid w:val="00E43A4A"/>
    <w:rsid w:val="00E56915"/>
    <w:rsid w:val="00E6376E"/>
    <w:rsid w:val="00E667B6"/>
    <w:rsid w:val="00E7189B"/>
    <w:rsid w:val="00E830C5"/>
    <w:rsid w:val="00EB4DC3"/>
    <w:rsid w:val="00EE0993"/>
    <w:rsid w:val="00EE5CA8"/>
    <w:rsid w:val="00EE702A"/>
    <w:rsid w:val="00F35243"/>
    <w:rsid w:val="00F42A2D"/>
    <w:rsid w:val="00F52199"/>
    <w:rsid w:val="00F61B5E"/>
    <w:rsid w:val="00F77EBD"/>
    <w:rsid w:val="00F912A9"/>
    <w:rsid w:val="00FA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485D2D"/>
  <w15:chartTrackingRefBased/>
  <w15:docId w15:val="{E85AF4A5-68BE-4217-B7DA-1161351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uiPriority="62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uiPriority="7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uiPriority="37"/>
    <w:lsdException w:name="Grid Table 2 Accent 4" w:uiPriority="39" w:qFormat="1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6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6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6D7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F61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5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Props1.xml><?xml version="1.0" encoding="utf-8"?>
<ds:datastoreItem xmlns:ds="http://schemas.openxmlformats.org/officeDocument/2006/customXml" ds:itemID="{6276BC7D-AA62-4796-BAD9-F3E854847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24613-A20B-4690-B3B7-97FFB3DB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11332-4C8D-4ECF-879A-0C895ABD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C3FE9-018F-4CD1-A2B2-96CE3BFA4C0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639e38f-2416-44c0-845d-18d63deb6f9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ba89f6-b9ee-451e-9f20-c47f5f4f0bca"/>
    <ds:schemaRef ds:uri="6d46e6c1-c702-485f-9f8a-82329e152c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jcps</dc:creator>
  <cp:keywords/>
  <cp:lastModifiedBy>Annadurai, Kalai</cp:lastModifiedBy>
  <cp:revision>2</cp:revision>
  <cp:lastPrinted>2018-06-25T17:33:00Z</cp:lastPrinted>
  <dcterms:created xsi:type="dcterms:W3CDTF">2022-07-30T19:41:00Z</dcterms:created>
  <dcterms:modified xsi:type="dcterms:W3CDTF">2022-07-30T19:41:00Z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0x0101004729E0775A562D429738343786C7F5A5</vt:lpwstr>
  </property>
  <property fmtid="{D5CDD505-2E9C-101B-9397-08002B2CF9AE}" pid="3" name="MediaServiceImageTags">
    <vt:lpwstr/>
  </property>
</Properties>
</file>