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bookmarkStart w:colFirst="0" w:colLast="0" w:name="30j0zll" w:id="1"/>
    <w:bookmarkEnd w:id="1"/>
    <w:tbl>
      <w:tblPr>
        <w:tblStyle w:val="Table1"/>
        <w:tblW w:w="990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20"/>
        <w:gridCol w:w="586"/>
        <w:tblGridChange w:id="0">
          <w:tblGrid>
            <w:gridCol w:w="9320"/>
            <w:gridCol w:w="586"/>
          </w:tblGrid>
        </w:tblGridChange>
      </w:tblGrid>
      <w:tr>
        <w:trPr>
          <w:trHeight w:val="8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Classroom Snapshot: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Prompts, Cues, and Reminders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Prompts, cues, and reminders are physical, verbal, and non-verbal strategies used to reinforce student’s ability to complete a required task.  Should be positive in nature versus error correcting (3:1).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250"/>
              <w:gridCol w:w="3250"/>
              <w:gridCol w:w="3250"/>
              <w:tblGridChange w:id="0">
                <w:tblGrid>
                  <w:gridCol w:w="3250"/>
                  <w:gridCol w:w="3250"/>
                  <w:gridCol w:w="325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gridSpan w:val="3"/>
                  <w:shd w:fill="999999" w:val="clea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Components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8"/>
                      <w:szCs w:val="28"/>
                      <w:rtl w:val="0"/>
                    </w:rPr>
                    <w:t xml:space="preserve">Prompts, Cues, and Reminders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Physical 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Modeling, gesturing, or any other kinesic representation of the desired skill 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Verbal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Spoken words, signs, and statements that help reinforce targeted skills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Non-Verbal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Form of communication between the student and teacher that involves eye contact, gestures, and facial expressions. 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Merge w:val="continue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20" w:hRule="atLeast"/>
              </w:trPr>
              <w:tc>
                <w:tcPr/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Proximity, kinesic movement (muscle memory), Hand over hand assistance (guiding students hand to complete task)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Short statements to remind students of task. Helpful for visual and auditory learners 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Eye contact, facial expressions, head movement, etc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Should be taught in advance to determine the outcome of the task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Assessment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Prompts, Cues, and Reminders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Observe and monitor the three components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prompts, cues, and reminders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during a 10 minute period or during predictable problematic times: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7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5755"/>
              <w:gridCol w:w="1170"/>
              <w:gridCol w:w="1350"/>
              <w:gridCol w:w="1400"/>
              <w:tblGridChange w:id="0">
                <w:tblGrid>
                  <w:gridCol w:w="5755"/>
                  <w:gridCol w:w="1170"/>
                  <w:gridCol w:w="1350"/>
                  <w:gridCol w:w="1400"/>
                </w:tblGrid>
              </w:tblGridChange>
            </w:tblGrid>
            <w:tr>
              <w:tc>
                <w:tcPr>
                  <w:shd w:fill="999999" w:val="clea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Somewhat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999999" w:val="clea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Yes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Uses a variety of Physical, Verbal, and Non-verbal prompts, cues, and reminders throughout instruction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Visual aids are accessible to students in the classroom as reminders of academic expectations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Students respond to teacher’s prompts, cues, and reminders positively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Tally of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u w:val="single"/>
                      <w:rtl w:val="0"/>
                    </w:rPr>
                    <w:t xml:space="preserve">Positive Prompts, Cues, and Reminders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Tally of error correction: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Ratio of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u w:val="single"/>
                      <w:rtl w:val="0"/>
                    </w:rPr>
                    <w:t xml:space="preserve">Positive Prompts, Cues, and Reminders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single"/>
                      <w:shd w:fill="auto" w:val="clear"/>
                      <w:vertAlign w:val="baseline"/>
                      <w:rtl w:val="0"/>
                    </w:rPr>
                    <w:t xml:space="preserve">: EC (error correction):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0" w:top="1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(Barrett and Yanek, 2014)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