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Classroom Snapshot:  Escalating Behaviors</w:t>
      </w:r>
    </w:p>
    <w:p w:rsidR="00000000" w:rsidDel="00000000" w:rsidP="00000000" w:rsidRDefault="00000000" w:rsidRPr="00000000" w14:paraId="00000001">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tbl>
      <w:tblPr>
        <w:tblStyle w:val="Table1"/>
        <w:tblW w:w="11430.0" w:type="dxa"/>
        <w:jc w:val="left"/>
        <w:tblInd w:w="-1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430"/>
        <w:tblGridChange w:id="0">
          <w:tblGrid>
            <w:gridCol w:w="11430"/>
          </w:tblGrid>
        </w:tblGridChange>
      </w:tblGrid>
      <w:tr>
        <w:trPr>
          <w:trHeight w:val="380" w:hRule="atLeast"/>
        </w:trPr>
        <w:tc>
          <w:tcPr>
            <w:shd w:fill="bfbfbf" w:val="clear"/>
          </w:tcPr>
          <w:p w:rsidR="00000000" w:rsidDel="00000000" w:rsidP="00000000" w:rsidRDefault="00000000" w:rsidRPr="00000000" w14:paraId="00000002">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Escalating Behaviors </w:t>
            </w:r>
          </w:p>
        </w:tc>
      </w:tr>
      <w:tr>
        <w:tc>
          <w:tcPr/>
          <w:p w:rsidR="00000000" w:rsidDel="00000000" w:rsidP="00000000" w:rsidRDefault="00000000" w:rsidRPr="00000000" w14:paraId="00000003">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Escalating behaviors are behaviors that increase in intensity, extent, or amount due to triggers.  Escalating behavior is predictable. To the extent that we can predict it, we can better prevent it. This requires that teachers are continually mindful of their own behavior throughout the process.</w:t>
            </w:r>
          </w:p>
        </w:tc>
      </w:tr>
    </w:tbl>
    <w:p w:rsidR="00000000" w:rsidDel="00000000" w:rsidP="00000000" w:rsidRDefault="00000000" w:rsidRPr="00000000" w14:paraId="00000004">
      <w:pPr>
        <w:spacing w:after="0" w:line="240" w:lineRule="auto"/>
        <w:contextualSpacing w:val="0"/>
        <w:jc w:val="center"/>
        <w:rPr>
          <w:rFonts w:ascii="Times New Roman" w:cs="Times New Roman" w:eastAsia="Times New Roman" w:hAnsi="Times New Roman"/>
        </w:rPr>
      </w:pPr>
      <w:r w:rsidDel="00000000" w:rsidR="00000000" w:rsidRPr="00000000">
        <w:rPr>
          <w:rtl w:val="0"/>
        </w:rPr>
      </w:r>
    </w:p>
    <w:tbl>
      <w:tblPr>
        <w:tblStyle w:val="Table2"/>
        <w:tblW w:w="11430.0" w:type="dxa"/>
        <w:jc w:val="left"/>
        <w:tblInd w:w="-1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10"/>
        <w:gridCol w:w="5220"/>
        <w:tblGridChange w:id="0">
          <w:tblGrid>
            <w:gridCol w:w="6210"/>
            <w:gridCol w:w="5220"/>
          </w:tblGrid>
        </w:tblGridChange>
      </w:tblGrid>
      <w:tr>
        <w:trPr>
          <w:trHeight w:val="420" w:hRule="atLeast"/>
        </w:trPr>
        <w:tc>
          <w:tcPr>
            <w:shd w:fill="bfbfbf" w:val="clear"/>
          </w:tcPr>
          <w:p w:rsidR="00000000" w:rsidDel="00000000" w:rsidP="00000000" w:rsidRDefault="00000000" w:rsidRPr="00000000" w14:paraId="00000005">
            <w:pPr>
              <w:spacing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Cycle of Escalating Behaviors: Predictable Stages</w:t>
            </w:r>
          </w:p>
        </w:tc>
        <w:tc>
          <w:tcPr>
            <w:shd w:fill="bfbfbf" w:val="clear"/>
          </w:tcPr>
          <w:p w:rsidR="00000000" w:rsidDel="00000000" w:rsidP="00000000" w:rsidRDefault="00000000" w:rsidRPr="00000000" w14:paraId="00000006">
            <w:pPr>
              <w:spacing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Prevention Techniques:</w:t>
            </w:r>
          </w:p>
        </w:tc>
      </w:tr>
      <w:tr>
        <w:trPr>
          <w:trHeight w:val="4140" w:hRule="atLeast"/>
        </w:trPr>
        <w:tc>
          <w:tcPr/>
          <w:p w:rsidR="00000000" w:rsidDel="00000000" w:rsidP="00000000" w:rsidRDefault="00000000" w:rsidRPr="00000000" w14:paraId="00000007">
            <w:pPr>
              <w:numPr>
                <w:ilvl w:val="0"/>
                <w:numId w:val="1"/>
              </w:numPr>
              <w:spacing w:line="240" w:lineRule="auto"/>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Calm: Where best prevention is done</w:t>
            </w:r>
          </w:p>
          <w:p w:rsidR="00000000" w:rsidDel="00000000" w:rsidP="00000000" w:rsidRDefault="00000000" w:rsidRPr="00000000" w14:paraId="00000008">
            <w:pPr>
              <w:numPr>
                <w:ilvl w:val="0"/>
                <w:numId w:val="1"/>
              </w:numPr>
              <w:spacing w:line="240" w:lineRule="auto"/>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Trigger: Something happens that bothers and distracts the student.</w:t>
            </w:r>
          </w:p>
          <w:p w:rsidR="00000000" w:rsidDel="00000000" w:rsidP="00000000" w:rsidRDefault="00000000" w:rsidRPr="00000000" w14:paraId="00000009">
            <w:pPr>
              <w:numPr>
                <w:ilvl w:val="0"/>
                <w:numId w:val="1"/>
              </w:numPr>
              <w:spacing w:line="240" w:lineRule="auto"/>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Agitation: Student stews on trigger until it grows to the point where it is the focus of all attention.</w:t>
            </w:r>
          </w:p>
          <w:p w:rsidR="00000000" w:rsidDel="00000000" w:rsidP="00000000" w:rsidRDefault="00000000" w:rsidRPr="00000000" w14:paraId="0000000A">
            <w:pPr>
              <w:numPr>
                <w:ilvl w:val="0"/>
                <w:numId w:val="1"/>
              </w:numPr>
              <w:spacing w:line="240" w:lineRule="auto"/>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Acceleration: Student behavior escalates quickly and may become dangerous.</w:t>
            </w:r>
          </w:p>
          <w:p w:rsidR="00000000" w:rsidDel="00000000" w:rsidP="00000000" w:rsidRDefault="00000000" w:rsidRPr="00000000" w14:paraId="0000000B">
            <w:pPr>
              <w:numPr>
                <w:ilvl w:val="0"/>
                <w:numId w:val="1"/>
              </w:numPr>
              <w:spacing w:line="240" w:lineRule="auto"/>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Peak: Student engages in most out of control behavior. Safety is the focus.</w:t>
            </w:r>
          </w:p>
          <w:p w:rsidR="00000000" w:rsidDel="00000000" w:rsidP="00000000" w:rsidRDefault="00000000" w:rsidRPr="00000000" w14:paraId="0000000C">
            <w:pPr>
              <w:numPr>
                <w:ilvl w:val="0"/>
                <w:numId w:val="1"/>
              </w:numPr>
              <w:spacing w:line="240" w:lineRule="auto"/>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De-escalation: Student realizes behavior was extreme and the teacher facilitates cool down.</w:t>
            </w:r>
          </w:p>
          <w:p w:rsidR="00000000" w:rsidDel="00000000" w:rsidP="00000000" w:rsidRDefault="00000000" w:rsidRPr="00000000" w14:paraId="0000000D">
            <w:pPr>
              <w:numPr>
                <w:ilvl w:val="0"/>
                <w:numId w:val="1"/>
              </w:numPr>
              <w:spacing w:line="240" w:lineRule="auto"/>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Recovery: Student is gradually able to follow simple instructions.</w:t>
            </w:r>
          </w:p>
          <w:p w:rsidR="00000000" w:rsidDel="00000000" w:rsidP="00000000" w:rsidRDefault="00000000" w:rsidRPr="00000000" w14:paraId="0000000E">
            <w:pPr>
              <w:numPr>
                <w:ilvl w:val="0"/>
                <w:numId w:val="1"/>
              </w:numPr>
              <w:spacing w:line="240" w:lineRule="auto"/>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Calm: Student returns to point where they are able to engage with instruction.</w:t>
            </w:r>
            <w:r w:rsidDel="00000000" w:rsidR="00000000" w:rsidRPr="00000000">
              <w:rPr>
                <w:rtl w:val="0"/>
              </w:rPr>
            </w:r>
          </w:p>
        </w:tc>
        <w:tc>
          <w:tcPr/>
          <w:p w:rsidR="00000000" w:rsidDel="00000000" w:rsidP="00000000" w:rsidRDefault="00000000" w:rsidRPr="00000000" w14:paraId="0000000F">
            <w:pPr>
              <w:numPr>
                <w:ilvl w:val="0"/>
                <w:numId w:val="2"/>
              </w:numPr>
              <w:spacing w:line="240" w:lineRule="auto"/>
              <w:ind w:left="720" w:right="-3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Actively distract student who has been triggered.</w:t>
            </w:r>
          </w:p>
          <w:p w:rsidR="00000000" w:rsidDel="00000000" w:rsidP="00000000" w:rsidRDefault="00000000" w:rsidRPr="00000000" w14:paraId="00000010">
            <w:pPr>
              <w:spacing w:line="240" w:lineRule="auto"/>
              <w:ind w:right="-3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1">
            <w:pPr>
              <w:numPr>
                <w:ilvl w:val="0"/>
                <w:numId w:val="2"/>
              </w:numPr>
              <w:spacing w:line="240" w:lineRule="auto"/>
              <w:ind w:left="720" w:right="-3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Redirect student calmly instead of challenging or triggering more</w:t>
            </w:r>
          </w:p>
          <w:p w:rsidR="00000000" w:rsidDel="00000000" w:rsidP="00000000" w:rsidRDefault="00000000" w:rsidRPr="00000000" w14:paraId="00000012">
            <w:pPr>
              <w:spacing w:line="240" w:lineRule="auto"/>
              <w:ind w:right="-3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3">
            <w:pPr>
              <w:numPr>
                <w:ilvl w:val="0"/>
                <w:numId w:val="2"/>
              </w:numPr>
              <w:spacing w:line="240" w:lineRule="auto"/>
              <w:ind w:left="720" w:right="-3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Address the trigger by redirecting or distracting</w:t>
            </w:r>
          </w:p>
          <w:p w:rsidR="00000000" w:rsidDel="00000000" w:rsidP="00000000" w:rsidRDefault="00000000" w:rsidRPr="00000000" w14:paraId="00000014">
            <w:pPr>
              <w:spacing w:line="240" w:lineRule="auto"/>
              <w:ind w:right="-3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5">
            <w:pPr>
              <w:numPr>
                <w:ilvl w:val="0"/>
                <w:numId w:val="2"/>
              </w:numPr>
              <w:spacing w:line="240" w:lineRule="auto"/>
              <w:ind w:left="720" w:right="-3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Prevent future episodes by not challenging or voicing displeasure during de-escalation stage</w:t>
            </w:r>
          </w:p>
        </w:tc>
      </w:tr>
    </w:tbl>
    <w:p w:rsidR="00000000" w:rsidDel="00000000" w:rsidP="00000000" w:rsidRDefault="00000000" w:rsidRPr="00000000" w14:paraId="00000016">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after="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Assessment for Escalating Behaviors</w:t>
      </w:r>
      <w:r w:rsidDel="00000000" w:rsidR="00000000" w:rsidRPr="00000000">
        <w:rPr>
          <w:rtl w:val="0"/>
        </w:rPr>
      </w:r>
    </w:p>
    <w:p w:rsidR="00000000" w:rsidDel="00000000" w:rsidP="00000000" w:rsidRDefault="00000000" w:rsidRPr="00000000" w14:paraId="00000018">
      <w:pPr>
        <w:spacing w:after="0" w:line="240" w:lineRule="auto"/>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Observe and monitor the components of Escalating Behaviors during a 10 minute period: </w:t>
      </w:r>
    </w:p>
    <w:p w:rsidR="00000000" w:rsidDel="00000000" w:rsidP="00000000" w:rsidRDefault="00000000" w:rsidRPr="00000000" w14:paraId="0000001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3"/>
        <w:tblW w:w="11430.0" w:type="dxa"/>
        <w:jc w:val="left"/>
        <w:tblInd w:w="-1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40"/>
        <w:gridCol w:w="1350"/>
        <w:gridCol w:w="2970"/>
        <w:gridCol w:w="1170"/>
        <w:tblGridChange w:id="0">
          <w:tblGrid>
            <w:gridCol w:w="5940"/>
            <w:gridCol w:w="1350"/>
            <w:gridCol w:w="2970"/>
            <w:gridCol w:w="1170"/>
          </w:tblGrid>
        </w:tblGridChange>
      </w:tblGrid>
      <w:tr>
        <w:trPr>
          <w:trHeight w:val="320" w:hRule="atLeast"/>
        </w:trPr>
        <w:tc>
          <w:tcPr>
            <w:shd w:fill="bfbfbf" w:val="clear"/>
          </w:tcPr>
          <w:p w:rsidR="00000000" w:rsidDel="00000000" w:rsidP="00000000" w:rsidRDefault="00000000" w:rsidRPr="00000000" w14:paraId="0000001A">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Components</w:t>
            </w:r>
          </w:p>
        </w:tc>
        <w:tc>
          <w:tcPr>
            <w:shd w:fill="bfbfbf" w:val="clear"/>
          </w:tcPr>
          <w:p w:rsidR="00000000" w:rsidDel="00000000" w:rsidP="00000000" w:rsidRDefault="00000000" w:rsidRPr="00000000" w14:paraId="0000001B">
            <w:pPr>
              <w:spacing w:after="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w:t>
            </w:r>
          </w:p>
        </w:tc>
        <w:tc>
          <w:tcPr>
            <w:shd w:fill="bfbfbf" w:val="clear"/>
          </w:tcPr>
          <w:p w:rsidR="00000000" w:rsidDel="00000000" w:rsidP="00000000" w:rsidRDefault="00000000" w:rsidRPr="00000000" w14:paraId="0000001C">
            <w:pPr>
              <w:spacing w:after="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Somewhat</w:t>
            </w:r>
          </w:p>
        </w:tc>
        <w:tc>
          <w:tcPr>
            <w:shd w:fill="bfbfbf" w:val="clear"/>
          </w:tcPr>
          <w:p w:rsidR="00000000" w:rsidDel="00000000" w:rsidP="00000000" w:rsidRDefault="00000000" w:rsidRPr="00000000" w14:paraId="0000001D">
            <w:pPr>
              <w:spacing w:after="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Yes</w:t>
            </w:r>
          </w:p>
        </w:tc>
      </w:tr>
      <w:tr>
        <w:trPr>
          <w:trHeight w:val="620" w:hRule="atLeast"/>
        </w:trPr>
        <w:tc>
          <w:tcPr/>
          <w:p w:rsidR="00000000" w:rsidDel="00000000" w:rsidP="00000000" w:rsidRDefault="00000000" w:rsidRPr="00000000" w14:paraId="0000001E">
            <w:pPr>
              <w:spacing w:after="0" w:line="24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Teacher appears to remain calm as a student attempts to escalate a behavior.</w:t>
            </w:r>
          </w:p>
        </w:tc>
        <w:tc>
          <w:tcPr>
            <w:shd w:fill="auto" w:val="clear"/>
          </w:tcPr>
          <w:p w:rsidR="00000000" w:rsidDel="00000000" w:rsidP="00000000" w:rsidRDefault="00000000" w:rsidRPr="00000000" w14:paraId="0000001F">
            <w:pPr>
              <w:spacing w:after="0" w:line="240" w:lineRule="auto"/>
              <w:contextualSpacing w:val="0"/>
              <w:jc w:val="center"/>
              <w:rPr>
                <w:rFonts w:ascii="Times New Roman" w:cs="Times New Roman" w:eastAsia="Times New Roman" w:hAnsi="Times New Roman"/>
                <w:b w:val="1"/>
                <w:sz w:val="22"/>
                <w:szCs w:val="22"/>
              </w:rPr>
            </w:pPr>
            <w:r w:rsidDel="00000000" w:rsidR="00000000" w:rsidRPr="00000000">
              <w:rPr>
                <w:rtl w:val="0"/>
              </w:rPr>
            </w:r>
          </w:p>
        </w:tc>
        <w:tc>
          <w:tcPr>
            <w:shd w:fill="auto" w:val="clear"/>
          </w:tcPr>
          <w:p w:rsidR="00000000" w:rsidDel="00000000" w:rsidP="00000000" w:rsidRDefault="00000000" w:rsidRPr="00000000" w14:paraId="00000020">
            <w:pPr>
              <w:spacing w:after="0" w:line="240" w:lineRule="auto"/>
              <w:contextualSpacing w:val="0"/>
              <w:jc w:val="center"/>
              <w:rPr>
                <w:rFonts w:ascii="Times New Roman" w:cs="Times New Roman" w:eastAsia="Times New Roman" w:hAnsi="Times New Roman"/>
                <w:b w:val="1"/>
                <w:sz w:val="22"/>
                <w:szCs w:val="22"/>
              </w:rPr>
            </w:pPr>
            <w:r w:rsidDel="00000000" w:rsidR="00000000" w:rsidRPr="00000000">
              <w:rPr>
                <w:rtl w:val="0"/>
              </w:rPr>
            </w:r>
          </w:p>
        </w:tc>
        <w:tc>
          <w:tcPr>
            <w:shd w:fill="auto" w:val="clear"/>
          </w:tcPr>
          <w:p w:rsidR="00000000" w:rsidDel="00000000" w:rsidP="00000000" w:rsidRDefault="00000000" w:rsidRPr="00000000" w14:paraId="00000021">
            <w:pPr>
              <w:spacing w:after="0" w:line="240" w:lineRule="auto"/>
              <w:contextualSpacing w:val="0"/>
              <w:rPr>
                <w:rFonts w:ascii="Times New Roman" w:cs="Times New Roman" w:eastAsia="Times New Roman" w:hAnsi="Times New Roman"/>
                <w:b w:val="1"/>
                <w:sz w:val="22"/>
                <w:szCs w:val="22"/>
              </w:rPr>
            </w:pPr>
            <w:r w:rsidDel="00000000" w:rsidR="00000000" w:rsidRPr="00000000">
              <w:rPr>
                <w:rtl w:val="0"/>
              </w:rPr>
            </w:r>
          </w:p>
        </w:tc>
      </w:tr>
      <w:tr>
        <w:trPr>
          <w:trHeight w:val="660" w:hRule="atLeast"/>
        </w:trPr>
        <w:tc>
          <w:tcPr/>
          <w:p w:rsidR="00000000" w:rsidDel="00000000" w:rsidP="00000000" w:rsidRDefault="00000000" w:rsidRPr="00000000" w14:paraId="00000022">
            <w:pPr>
              <w:spacing w:after="0" w:line="24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Teacher addresses disruptive behaviors by redirecting or distracting the student.</w:t>
            </w:r>
          </w:p>
        </w:tc>
        <w:tc>
          <w:tcPr>
            <w:shd w:fill="auto" w:val="clear"/>
          </w:tcPr>
          <w:p w:rsidR="00000000" w:rsidDel="00000000" w:rsidP="00000000" w:rsidRDefault="00000000" w:rsidRPr="00000000" w14:paraId="00000023">
            <w:pPr>
              <w:spacing w:after="0" w:line="240" w:lineRule="auto"/>
              <w:contextualSpacing w:val="0"/>
              <w:jc w:val="center"/>
              <w:rPr>
                <w:rFonts w:ascii="Times New Roman" w:cs="Times New Roman" w:eastAsia="Times New Roman" w:hAnsi="Times New Roman"/>
                <w:b w:val="1"/>
                <w:sz w:val="22"/>
                <w:szCs w:val="22"/>
              </w:rPr>
            </w:pPr>
            <w:r w:rsidDel="00000000" w:rsidR="00000000" w:rsidRPr="00000000">
              <w:rPr>
                <w:rtl w:val="0"/>
              </w:rPr>
            </w:r>
          </w:p>
        </w:tc>
        <w:tc>
          <w:tcPr>
            <w:shd w:fill="auto" w:val="clear"/>
          </w:tcPr>
          <w:p w:rsidR="00000000" w:rsidDel="00000000" w:rsidP="00000000" w:rsidRDefault="00000000" w:rsidRPr="00000000" w14:paraId="00000024">
            <w:pPr>
              <w:spacing w:after="0" w:line="240" w:lineRule="auto"/>
              <w:contextualSpacing w:val="0"/>
              <w:jc w:val="center"/>
              <w:rPr>
                <w:rFonts w:ascii="Times New Roman" w:cs="Times New Roman" w:eastAsia="Times New Roman" w:hAnsi="Times New Roman"/>
                <w:b w:val="1"/>
                <w:sz w:val="22"/>
                <w:szCs w:val="22"/>
              </w:rPr>
            </w:pPr>
            <w:r w:rsidDel="00000000" w:rsidR="00000000" w:rsidRPr="00000000">
              <w:rPr>
                <w:rtl w:val="0"/>
              </w:rPr>
            </w:r>
          </w:p>
        </w:tc>
        <w:tc>
          <w:tcPr>
            <w:shd w:fill="auto" w:val="clear"/>
          </w:tcPr>
          <w:p w:rsidR="00000000" w:rsidDel="00000000" w:rsidP="00000000" w:rsidRDefault="00000000" w:rsidRPr="00000000" w14:paraId="00000025">
            <w:pPr>
              <w:spacing w:after="0" w:line="240" w:lineRule="auto"/>
              <w:contextualSpacing w:val="0"/>
              <w:rPr>
                <w:rFonts w:ascii="Times New Roman" w:cs="Times New Roman" w:eastAsia="Times New Roman" w:hAnsi="Times New Roman"/>
                <w:b w:val="1"/>
                <w:sz w:val="22"/>
                <w:szCs w:val="22"/>
              </w:rPr>
            </w:pPr>
            <w:r w:rsidDel="00000000" w:rsidR="00000000" w:rsidRPr="00000000">
              <w:rPr>
                <w:rtl w:val="0"/>
              </w:rPr>
            </w:r>
          </w:p>
        </w:tc>
      </w:tr>
      <w:tr>
        <w:trPr>
          <w:trHeight w:val="620" w:hRule="atLeast"/>
        </w:trPr>
        <w:tc>
          <w:tcPr/>
          <w:p w:rsidR="00000000" w:rsidDel="00000000" w:rsidP="00000000" w:rsidRDefault="00000000" w:rsidRPr="00000000" w14:paraId="00000026">
            <w:pPr>
              <w:spacing w:after="0" w:line="24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Teacher ignores minor behaviors or attention-seeking behaviors that do not appear to be disruptive to learning.</w:t>
            </w:r>
          </w:p>
        </w:tc>
        <w:tc>
          <w:tcPr>
            <w:shd w:fill="auto" w:val="clear"/>
          </w:tcPr>
          <w:p w:rsidR="00000000" w:rsidDel="00000000" w:rsidP="00000000" w:rsidRDefault="00000000" w:rsidRPr="00000000" w14:paraId="00000027">
            <w:pPr>
              <w:spacing w:after="0" w:line="240" w:lineRule="auto"/>
              <w:contextualSpacing w:val="0"/>
              <w:jc w:val="center"/>
              <w:rPr>
                <w:rFonts w:ascii="Times New Roman" w:cs="Times New Roman" w:eastAsia="Times New Roman" w:hAnsi="Times New Roman"/>
                <w:b w:val="1"/>
                <w:sz w:val="22"/>
                <w:szCs w:val="22"/>
              </w:rPr>
            </w:pPr>
            <w:r w:rsidDel="00000000" w:rsidR="00000000" w:rsidRPr="00000000">
              <w:rPr>
                <w:rtl w:val="0"/>
              </w:rPr>
            </w:r>
          </w:p>
        </w:tc>
        <w:tc>
          <w:tcPr>
            <w:shd w:fill="auto" w:val="clear"/>
          </w:tcPr>
          <w:p w:rsidR="00000000" w:rsidDel="00000000" w:rsidP="00000000" w:rsidRDefault="00000000" w:rsidRPr="00000000" w14:paraId="00000028">
            <w:pPr>
              <w:spacing w:after="0" w:line="240" w:lineRule="auto"/>
              <w:contextualSpacing w:val="0"/>
              <w:jc w:val="center"/>
              <w:rPr>
                <w:rFonts w:ascii="Times New Roman" w:cs="Times New Roman" w:eastAsia="Times New Roman" w:hAnsi="Times New Roman"/>
                <w:b w:val="1"/>
                <w:sz w:val="22"/>
                <w:szCs w:val="22"/>
              </w:rPr>
            </w:pPr>
            <w:r w:rsidDel="00000000" w:rsidR="00000000" w:rsidRPr="00000000">
              <w:rPr>
                <w:rtl w:val="0"/>
              </w:rPr>
            </w:r>
          </w:p>
        </w:tc>
        <w:tc>
          <w:tcPr>
            <w:shd w:fill="auto" w:val="clear"/>
          </w:tcPr>
          <w:p w:rsidR="00000000" w:rsidDel="00000000" w:rsidP="00000000" w:rsidRDefault="00000000" w:rsidRPr="00000000" w14:paraId="00000029">
            <w:pPr>
              <w:spacing w:after="0" w:line="240" w:lineRule="auto"/>
              <w:contextualSpacing w:val="0"/>
              <w:jc w:val="center"/>
              <w:rPr>
                <w:rFonts w:ascii="Times New Roman" w:cs="Times New Roman" w:eastAsia="Times New Roman" w:hAnsi="Times New Roman"/>
                <w:b w:val="1"/>
                <w:sz w:val="22"/>
                <w:szCs w:val="22"/>
              </w:rPr>
            </w:pPr>
            <w:r w:rsidDel="00000000" w:rsidR="00000000" w:rsidRPr="00000000">
              <w:rPr>
                <w:rtl w:val="0"/>
              </w:rPr>
            </w:r>
          </w:p>
        </w:tc>
      </w:tr>
      <w:tr>
        <w:trPr>
          <w:trHeight w:val="680" w:hRule="atLeast"/>
        </w:trPr>
        <w:tc>
          <w:tcPr/>
          <w:p w:rsidR="00000000" w:rsidDel="00000000" w:rsidP="00000000" w:rsidRDefault="00000000" w:rsidRPr="00000000" w14:paraId="0000002A">
            <w:pPr>
              <w:spacing w:after="0" w:line="24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Teacher is aware of trigger behaviors. </w:t>
            </w:r>
          </w:p>
        </w:tc>
        <w:tc>
          <w:tcPr>
            <w:shd w:fill="ffffff" w:val="clear"/>
          </w:tcPr>
          <w:p w:rsidR="00000000" w:rsidDel="00000000" w:rsidP="00000000" w:rsidRDefault="00000000" w:rsidRPr="00000000" w14:paraId="0000002B">
            <w:pPr>
              <w:spacing w:after="0" w:line="240" w:lineRule="auto"/>
              <w:contextualSpacing w:val="0"/>
              <w:jc w:val="center"/>
              <w:rPr>
                <w:rFonts w:ascii="Times New Roman" w:cs="Times New Roman" w:eastAsia="Times New Roman" w:hAnsi="Times New Roman"/>
                <w:sz w:val="22"/>
                <w:szCs w:val="22"/>
              </w:rPr>
            </w:pPr>
            <w:r w:rsidDel="00000000" w:rsidR="00000000" w:rsidRPr="00000000">
              <w:rPr>
                <w:rtl w:val="0"/>
              </w:rPr>
            </w:r>
          </w:p>
        </w:tc>
        <w:tc>
          <w:tcPr>
            <w:shd w:fill="ffffff" w:val="clear"/>
          </w:tcPr>
          <w:p w:rsidR="00000000" w:rsidDel="00000000" w:rsidP="00000000" w:rsidRDefault="00000000" w:rsidRPr="00000000" w14:paraId="0000002C">
            <w:pPr>
              <w:spacing w:after="0" w:line="240" w:lineRule="auto"/>
              <w:contextualSpacing w:val="0"/>
              <w:jc w:val="center"/>
              <w:rPr>
                <w:rFonts w:ascii="Times New Roman" w:cs="Times New Roman" w:eastAsia="Times New Roman" w:hAnsi="Times New Roman"/>
                <w:sz w:val="22"/>
                <w:szCs w:val="22"/>
              </w:rPr>
            </w:pPr>
            <w:r w:rsidDel="00000000" w:rsidR="00000000" w:rsidRPr="00000000">
              <w:rPr>
                <w:rtl w:val="0"/>
              </w:rPr>
            </w:r>
          </w:p>
        </w:tc>
        <w:tc>
          <w:tcPr>
            <w:shd w:fill="ffffff" w:val="clear"/>
          </w:tcPr>
          <w:p w:rsidR="00000000" w:rsidDel="00000000" w:rsidP="00000000" w:rsidRDefault="00000000" w:rsidRPr="00000000" w14:paraId="0000002D">
            <w:pPr>
              <w:spacing w:after="0" w:line="240" w:lineRule="auto"/>
              <w:contextualSpacing w:val="0"/>
              <w:jc w:val="center"/>
              <w:rPr>
                <w:rFonts w:ascii="Times New Roman" w:cs="Times New Roman" w:eastAsia="Times New Roman" w:hAnsi="Times New Roman"/>
                <w:sz w:val="22"/>
                <w:szCs w:val="22"/>
              </w:rPr>
            </w:pPr>
            <w:r w:rsidDel="00000000" w:rsidR="00000000" w:rsidRPr="00000000">
              <w:rPr>
                <w:rtl w:val="0"/>
              </w:rPr>
            </w:r>
          </w:p>
        </w:tc>
      </w:tr>
      <w:tr>
        <w:trPr>
          <w:trHeight w:val="680" w:hRule="atLeast"/>
        </w:trPr>
        <w:tc>
          <w:tcPr/>
          <w:p w:rsidR="00000000" w:rsidDel="00000000" w:rsidP="00000000" w:rsidRDefault="00000000" w:rsidRPr="00000000" w14:paraId="0000002E">
            <w:pPr>
              <w:spacing w:after="0" w:line="240" w:lineRule="auto"/>
              <w:contextualSpacing w:val="0"/>
              <w:rPr>
                <w:rFonts w:ascii="Times New Roman" w:cs="Times New Roman" w:eastAsia="Times New Roman" w:hAnsi="Times New Roman"/>
                <w:sz w:val="22"/>
                <w:szCs w:val="22"/>
                <w:highlight w:val="yellow"/>
              </w:rPr>
            </w:pPr>
            <w:r w:rsidDel="00000000" w:rsidR="00000000" w:rsidRPr="00000000">
              <w:rPr>
                <w:rFonts w:ascii="Times New Roman" w:cs="Times New Roman" w:eastAsia="Times New Roman" w:hAnsi="Times New Roman"/>
                <w:sz w:val="22"/>
                <w:szCs w:val="22"/>
                <w:highlight w:val="yellow"/>
                <w:rtl w:val="0"/>
              </w:rPr>
              <w:t xml:space="preserve">Teacher uses proximity to manage behavior triggers.</w:t>
            </w:r>
          </w:p>
        </w:tc>
        <w:tc>
          <w:tcPr>
            <w:shd w:fill="ffffff" w:val="clear"/>
          </w:tcPr>
          <w:p w:rsidR="00000000" w:rsidDel="00000000" w:rsidP="00000000" w:rsidRDefault="00000000" w:rsidRPr="00000000" w14:paraId="0000002F">
            <w:pPr>
              <w:spacing w:after="0" w:line="240" w:lineRule="auto"/>
              <w:contextualSpacing w:val="0"/>
              <w:jc w:val="center"/>
              <w:rPr>
                <w:rFonts w:ascii="Times New Roman" w:cs="Times New Roman" w:eastAsia="Times New Roman" w:hAnsi="Times New Roman"/>
                <w:sz w:val="22"/>
                <w:szCs w:val="22"/>
              </w:rPr>
            </w:pPr>
            <w:r w:rsidDel="00000000" w:rsidR="00000000" w:rsidRPr="00000000">
              <w:rPr>
                <w:rtl w:val="0"/>
              </w:rPr>
            </w:r>
          </w:p>
        </w:tc>
        <w:tc>
          <w:tcPr>
            <w:shd w:fill="ffffff" w:val="clear"/>
          </w:tcPr>
          <w:p w:rsidR="00000000" w:rsidDel="00000000" w:rsidP="00000000" w:rsidRDefault="00000000" w:rsidRPr="00000000" w14:paraId="00000030">
            <w:pPr>
              <w:spacing w:after="0" w:line="240" w:lineRule="auto"/>
              <w:contextualSpacing w:val="0"/>
              <w:jc w:val="center"/>
              <w:rPr>
                <w:rFonts w:ascii="Times New Roman" w:cs="Times New Roman" w:eastAsia="Times New Roman" w:hAnsi="Times New Roman"/>
                <w:sz w:val="22"/>
                <w:szCs w:val="22"/>
              </w:rPr>
            </w:pPr>
            <w:r w:rsidDel="00000000" w:rsidR="00000000" w:rsidRPr="00000000">
              <w:rPr>
                <w:rtl w:val="0"/>
              </w:rPr>
            </w:r>
          </w:p>
        </w:tc>
        <w:tc>
          <w:tcPr>
            <w:shd w:fill="ffffff" w:val="clear"/>
          </w:tcPr>
          <w:p w:rsidR="00000000" w:rsidDel="00000000" w:rsidP="00000000" w:rsidRDefault="00000000" w:rsidRPr="00000000" w14:paraId="00000031">
            <w:pPr>
              <w:spacing w:after="0" w:line="240" w:lineRule="auto"/>
              <w:contextualSpacing w:val="0"/>
              <w:jc w:val="cente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3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4"/>
        <w:tblW w:w="11430.0" w:type="dxa"/>
        <w:jc w:val="left"/>
        <w:tblInd w:w="-1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40"/>
        <w:gridCol w:w="1440"/>
        <w:gridCol w:w="1260"/>
        <w:gridCol w:w="2790"/>
        <w:tblGridChange w:id="0">
          <w:tblGrid>
            <w:gridCol w:w="5940"/>
            <w:gridCol w:w="1440"/>
            <w:gridCol w:w="1260"/>
            <w:gridCol w:w="2790"/>
          </w:tblGrid>
        </w:tblGridChange>
      </w:tblGrid>
      <w:tr>
        <w:trPr>
          <w:trHeight w:val="1160" w:hRule="atLeast"/>
        </w:trPr>
        <w:tc>
          <w:tcPr>
            <w:gridSpan w:val="4"/>
          </w:tcPr>
          <w:p w:rsidR="00000000" w:rsidDel="00000000" w:rsidP="00000000" w:rsidRDefault="00000000" w:rsidRPr="00000000" w14:paraId="00000033">
            <w:pPr>
              <w:spacing w:after="0" w:line="240" w:lineRule="auto"/>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Teacher Action Plan (Know your Impact): </w:t>
            </w:r>
            <w:r w:rsidDel="00000000" w:rsidR="00000000" w:rsidRPr="00000000">
              <w:rPr>
                <w:rFonts w:ascii="Times New Roman" w:cs="Times New Roman" w:eastAsia="Times New Roman" w:hAnsi="Times New Roman"/>
                <w:sz w:val="22"/>
                <w:szCs w:val="22"/>
                <w:rtl w:val="0"/>
              </w:rPr>
              <w:t xml:space="preserve">What are you going to do with this feedback? </w:t>
            </w:r>
            <w:r w:rsidDel="00000000" w:rsidR="00000000" w:rsidRPr="00000000">
              <w:rPr>
                <w:rtl w:val="0"/>
              </w:rPr>
            </w:r>
          </w:p>
          <w:p w:rsidR="00000000" w:rsidDel="00000000" w:rsidP="00000000" w:rsidRDefault="00000000" w:rsidRPr="00000000" w14:paraId="00000034">
            <w:pPr>
              <w:spacing w:after="0" w:line="240" w:lineRule="auto"/>
              <w:contextualSpacing w:val="0"/>
              <w:rPr>
                <w:rFonts w:ascii="Times New Roman" w:cs="Times New Roman" w:eastAsia="Times New Roman" w:hAnsi="Times New Roman"/>
                <w:b w:val="1"/>
                <w:sz w:val="20"/>
                <w:szCs w:val="20"/>
              </w:rPr>
            </w:pPr>
            <w:bookmarkStart w:colFirst="0" w:colLast="0" w:name="_gjdgxs" w:id="0"/>
            <w:bookmarkEnd w:id="0"/>
            <w:r w:rsidDel="00000000" w:rsidR="00000000" w:rsidRPr="00000000">
              <w:rPr>
                <w:rtl w:val="0"/>
              </w:rPr>
            </w:r>
          </w:p>
        </w:tc>
      </w:tr>
    </w:tbl>
    <w:p w:rsidR="00000000" w:rsidDel="00000000" w:rsidP="00000000" w:rsidRDefault="00000000" w:rsidRPr="00000000" w14:paraId="00000038">
      <w:pPr>
        <w:spacing w:after="0" w:line="240" w:lineRule="auto"/>
        <w:contextualSpacing w:val="0"/>
        <w:jc w:val="left"/>
        <w:rPr>
          <w:rFonts w:ascii="Times New Roman" w:cs="Times New Roman" w:eastAsia="Times New Roman" w:hAnsi="Times New Roman"/>
        </w:rPr>
      </w:pPr>
      <w:r w:rsidDel="00000000" w:rsidR="00000000" w:rsidRPr="00000000">
        <w:rPr>
          <w:rtl w:val="0"/>
        </w:rPr>
      </w:r>
    </w:p>
    <w:tbl>
      <w:tblPr>
        <w:tblStyle w:val="Table5"/>
        <w:tblW w:w="11430.0" w:type="dxa"/>
        <w:jc w:val="left"/>
        <w:tblInd w:w="-1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430"/>
        <w:tblGridChange w:id="0">
          <w:tblGrid>
            <w:gridCol w:w="11430"/>
          </w:tblGrid>
        </w:tblGridChange>
      </w:tblGrid>
      <w:tr>
        <w:trPr>
          <w:trHeight w:val="340" w:hRule="atLeast"/>
        </w:trPr>
        <w:tc>
          <w:tcPr>
            <w:shd w:fill="bfbfbf" w:val="clear"/>
          </w:tcPr>
          <w:p w:rsidR="00000000" w:rsidDel="00000000" w:rsidP="00000000" w:rsidRDefault="00000000" w:rsidRPr="00000000" w14:paraId="00000039">
            <w:pPr>
              <w:spacing w:after="0" w:line="240" w:lineRule="auto"/>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8"/>
                <w:szCs w:val="28"/>
                <w:rtl w:val="0"/>
              </w:rPr>
              <w:t xml:space="preserve">References</w:t>
            </w:r>
            <w:r w:rsidDel="00000000" w:rsidR="00000000" w:rsidRPr="00000000">
              <w:rPr>
                <w:rtl w:val="0"/>
              </w:rPr>
            </w:r>
          </w:p>
        </w:tc>
      </w:tr>
      <w:tr>
        <w:tc>
          <w:tcPr/>
          <w:p w:rsidR="00000000" w:rsidDel="00000000" w:rsidP="00000000" w:rsidRDefault="00000000" w:rsidRPr="00000000" w14:paraId="0000003A">
            <w:pPr>
              <w:spacing w:after="0" w:line="240" w:lineRule="auto"/>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B">
            <w:pPr>
              <w:spacing w:after="0" w:line="240" w:lineRule="auto"/>
              <w:contextualSpacing w:val="0"/>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3C">
      <w:pPr>
        <w:spacing w:after="0" w:line="240" w:lineRule="auto"/>
        <w:contextualSpacing w:val="0"/>
        <w:jc w:val="center"/>
        <w:rPr>
          <w:rFonts w:ascii="Times New Roman" w:cs="Times New Roman" w:eastAsia="Times New Roman" w:hAnsi="Times New Roman"/>
        </w:rPr>
      </w:pPr>
      <w:r w:rsidDel="00000000" w:rsidR="00000000" w:rsidRPr="00000000">
        <w:rPr>
          <w:rtl w:val="0"/>
        </w:rPr>
      </w:r>
    </w:p>
    <w:sectPr>
      <w:headerReference r:id="rId6" w:type="default"/>
      <w:headerReference r:id="rId7" w:type="first"/>
      <w:headerReference r:id="rId8" w:type="even"/>
      <w:footerReference r:id="rId9"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558800</wp:posOffset>
              </wp:positionH>
              <wp:positionV relativeFrom="paragraph">
                <wp:posOffset>0</wp:posOffset>
              </wp:positionV>
              <wp:extent cx="5948680" cy="749935"/>
              <wp:effectExtent b="0" l="0" r="0" t="0"/>
              <wp:wrapNone/>
              <wp:docPr id="1" name=""/>
              <a:graphic>
                <a:graphicData uri="http://schemas.microsoft.com/office/word/2010/wordprocessingShape">
                  <wps:wsp>
                    <wps:cNvSpPr/>
                    <wps:cNvPr id="2" name="Shape 2"/>
                    <wps:spPr>
                      <a:xfrm>
                        <a:off x="2376423" y="3409795"/>
                        <a:ext cx="5939155" cy="74041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45700" lIns="91425" spcFirstLastPara="1" rIns="91425"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558800</wp:posOffset>
              </wp:positionH>
              <wp:positionV relativeFrom="paragraph">
                <wp:posOffset>0</wp:posOffset>
              </wp:positionV>
              <wp:extent cx="5948680" cy="74993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48680" cy="74993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